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6B" w:rsidRPr="00AB0333" w:rsidRDefault="003A3C6B" w:rsidP="003A3C6B">
      <w:pPr>
        <w:pStyle w:val="BodyText"/>
        <w:rPr>
          <w:rFonts w:ascii="Times New Roman" w:hAnsi="Times New Roman"/>
          <w:szCs w:val="24"/>
        </w:rPr>
      </w:pPr>
      <w:r w:rsidRPr="00AB0333">
        <w:rPr>
          <w:rFonts w:ascii="Times New Roman" w:hAnsi="Times New Roman"/>
          <w:szCs w:val="24"/>
        </w:rPr>
        <w:t xml:space="preserve">Na osnovu člana 73. do 81. Zakona o visokom obrazovanju Kantona Sarajevo, prečišćeni tekst („Službene novine Kantona Sarajevo“, broj: 42/13 i 13/15) i Pravila studiranja za drugi ciklus studija na Univerzitetu u Sarajevu, Univerzitet u Sarajevu  o b j a v l j u j e </w:t>
      </w:r>
    </w:p>
    <w:p w:rsidR="003A3C6B" w:rsidRPr="008C0318" w:rsidRDefault="003A3C6B" w:rsidP="003A3C6B"/>
    <w:p w:rsidR="003A3C6B" w:rsidRPr="008C0318" w:rsidRDefault="003A3C6B" w:rsidP="003A3C6B">
      <w:pPr>
        <w:jc w:val="center"/>
        <w:rPr>
          <w:b/>
        </w:rPr>
      </w:pPr>
      <w:bookmarkStart w:id="0" w:name="_GoBack"/>
      <w:r w:rsidRPr="008C0318">
        <w:rPr>
          <w:b/>
        </w:rPr>
        <w:t>KONKURS</w:t>
      </w:r>
    </w:p>
    <w:p w:rsidR="003A3C6B" w:rsidRDefault="003A3C6B" w:rsidP="003A3C6B">
      <w:pPr>
        <w:jc w:val="center"/>
        <w:rPr>
          <w:b/>
        </w:rPr>
      </w:pPr>
      <w:r w:rsidRPr="008C0318">
        <w:rPr>
          <w:b/>
        </w:rPr>
        <w:t>ZA UPIS STUDENATA U PRVU GODINU DRUGOG CIKLUSA STUD</w:t>
      </w:r>
      <w:r>
        <w:rPr>
          <w:b/>
        </w:rPr>
        <w:t xml:space="preserve">IJA NA </w:t>
      </w:r>
    </w:p>
    <w:p w:rsidR="003A3C6B" w:rsidRPr="008C0318" w:rsidRDefault="003A3C6B" w:rsidP="003A3C6B">
      <w:pPr>
        <w:jc w:val="center"/>
        <w:rPr>
          <w:b/>
        </w:rPr>
      </w:pPr>
      <w:r>
        <w:rPr>
          <w:b/>
        </w:rPr>
        <w:t xml:space="preserve">UNIVERZITETU U SARAJEVU </w:t>
      </w:r>
      <w:r w:rsidRPr="008C0318">
        <w:rPr>
          <w:b/>
        </w:rPr>
        <w:t xml:space="preserve">U </w:t>
      </w:r>
      <w:r>
        <w:rPr>
          <w:b/>
        </w:rPr>
        <w:t>STUDIJSKOJ</w:t>
      </w:r>
      <w:r w:rsidRPr="008C0318">
        <w:rPr>
          <w:b/>
        </w:rPr>
        <w:t xml:space="preserve"> </w:t>
      </w:r>
      <w:r>
        <w:rPr>
          <w:b/>
        </w:rPr>
        <w:t>2017</w:t>
      </w:r>
      <w:r w:rsidRPr="008C0318">
        <w:rPr>
          <w:b/>
        </w:rPr>
        <w:t>/201</w:t>
      </w:r>
      <w:r>
        <w:rPr>
          <w:b/>
        </w:rPr>
        <w:t>8</w:t>
      </w:r>
      <w:r w:rsidRPr="008C0318">
        <w:rPr>
          <w:b/>
        </w:rPr>
        <w:t>. GODINI</w:t>
      </w:r>
    </w:p>
    <w:bookmarkEnd w:id="0"/>
    <w:p w:rsidR="003A3C6B" w:rsidRDefault="003A3C6B" w:rsidP="003A3C6B">
      <w:pPr>
        <w:jc w:val="both"/>
      </w:pP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 xml:space="preserve">Konkurs se raspisuje za upis u prvu godinu drugog ciklusa studija u </w:t>
      </w:r>
      <w:r>
        <w:t>studijskoj</w:t>
      </w:r>
      <w:r w:rsidRPr="008C0318">
        <w:t xml:space="preserve"> </w:t>
      </w:r>
      <w:r>
        <w:t>2017/2018. godini</w:t>
      </w:r>
      <w:r w:rsidRPr="008C0318">
        <w:t xml:space="preserve"> koji se organizira na fakultetima i akademijama Univerziteta u Sarajevu (u dalj</w:t>
      </w:r>
      <w:r>
        <w:t>nj</w:t>
      </w:r>
      <w:r w:rsidRPr="008C0318">
        <w:t>em tekstu: organizacione jedinice).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4C07C7">
        <w:t xml:space="preserve">Prijave na Konkurs za upis podnose se organizacionim jedinicama od </w:t>
      </w:r>
      <w:r>
        <w:t>4</w:t>
      </w:r>
      <w:r w:rsidRPr="004C07C7">
        <w:t xml:space="preserve">. septembra do </w:t>
      </w:r>
      <w:r w:rsidR="00FD0D6F">
        <w:t>30</w:t>
      </w:r>
      <w:r w:rsidRPr="004C07C7">
        <w:t>. septembra 201</w:t>
      </w:r>
      <w:r>
        <w:t>7</w:t>
      </w:r>
      <w:r w:rsidRPr="004C07C7">
        <w:t>. godine.</w:t>
      </w:r>
      <w:r w:rsidRPr="008C0318">
        <w:t xml:space="preserve">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Terminološko korištenje muškog ili ženskog roda u ovom konkursu podrazumijeva uključivanje oba roda.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 xml:space="preserve">Eventualno bliže uvjete za upis kandidata mogu, obavezno u formi prijemnog ispita, utvrđivati isključivo </w:t>
      </w:r>
      <w:r>
        <w:t>organizacione jedinice (fakulteti i akademije)</w:t>
      </w:r>
      <w:r w:rsidRPr="008C0318">
        <w:t xml:space="preserve"> </w:t>
      </w:r>
      <w:r>
        <w:t xml:space="preserve">u sastavu </w:t>
      </w:r>
      <w:r w:rsidRPr="008C0318">
        <w:t>Univerziteta u Sarajevu</w:t>
      </w:r>
      <w:r>
        <w:t>.</w:t>
      </w:r>
    </w:p>
    <w:p w:rsidR="003A3C6B" w:rsidRDefault="003A3C6B" w:rsidP="003A3C6B">
      <w:pPr>
        <w:jc w:val="both"/>
      </w:pPr>
    </w:p>
    <w:p w:rsidR="003A3C6B" w:rsidRDefault="003A3C6B" w:rsidP="003A3C6B">
      <w:pPr>
        <w:jc w:val="both"/>
      </w:pPr>
      <w:r w:rsidRPr="00542EDF">
        <w:t xml:space="preserve">Ukoliko je za prijem studenata predviđeno polaganje prijemnog ispita, svaka organizaciona jedinica će utvrditi datum i raspored polaganja prijemnog ispita, kao i sadržaj i način polaganja prijemnog ispita, što će objaviti </w:t>
      </w:r>
      <w:r>
        <w:t>na svojim web stranicama/</w:t>
      </w:r>
      <w:r w:rsidRPr="00542EDF">
        <w:t>oglasnim pločama.</w:t>
      </w:r>
    </w:p>
    <w:p w:rsidR="003A3C6B" w:rsidRPr="00542EDF" w:rsidRDefault="003A3C6B" w:rsidP="003A3C6B">
      <w:pPr>
        <w:jc w:val="both"/>
      </w:pPr>
    </w:p>
    <w:p w:rsidR="003A3C6B" w:rsidRDefault="003A3C6B" w:rsidP="003A3C6B">
      <w:pPr>
        <w:jc w:val="both"/>
      </w:pPr>
      <w:r w:rsidRPr="00542EDF">
        <w:t xml:space="preserve">Prijemni ispiti </w:t>
      </w:r>
      <w:r>
        <w:t xml:space="preserve"> i u</w:t>
      </w:r>
      <w:r w:rsidRPr="008C0318">
        <w:t xml:space="preserve">pis primljenih </w:t>
      </w:r>
      <w:r>
        <w:t xml:space="preserve">kandidata </w:t>
      </w:r>
      <w:r w:rsidRPr="008C0318">
        <w:t>će se</w:t>
      </w:r>
      <w:r>
        <w:t xml:space="preserve"> završiti do početka studijske</w:t>
      </w:r>
      <w:r w:rsidRPr="00542EDF">
        <w:t xml:space="preserve"> 201</w:t>
      </w:r>
      <w:r>
        <w:t>7/2018</w:t>
      </w:r>
      <w:r w:rsidRPr="00542EDF">
        <w:t>.</w:t>
      </w:r>
      <w:r w:rsidRPr="008C0318">
        <w:t xml:space="preserve"> godine, s tim da organizacione jedinice, koje popune upisnu kvotu, upis mogu vršiti i prije predviđenog termina, a po okončanju žalbenog roka</w:t>
      </w:r>
      <w:r w:rsidRPr="00542EDF">
        <w:t>.</w:t>
      </w:r>
    </w:p>
    <w:p w:rsidR="003A3C6B" w:rsidRDefault="003A3C6B" w:rsidP="003A3C6B">
      <w:pPr>
        <w:jc w:val="both"/>
        <w:rPr>
          <w:lang w:eastAsia="en-US"/>
        </w:rPr>
      </w:pPr>
    </w:p>
    <w:p w:rsidR="003A3C6B" w:rsidRPr="0005286D" w:rsidRDefault="003A3C6B" w:rsidP="003A3C6B">
      <w:pPr>
        <w:jc w:val="both"/>
        <w:outlineLvl w:val="0"/>
        <w:rPr>
          <w:spacing w:val="-5"/>
        </w:rPr>
      </w:pPr>
      <w:r>
        <w:rPr>
          <w:lang w:eastAsia="en-US"/>
        </w:rPr>
        <w:t xml:space="preserve">Visina participacije cijena usluga i školarina Univerziteta u Sarajevu, te fakulteta i akademija u njegovom sastavu utvrđena je Odlukom Vlade Kantona Sarajevo o davanju saglasnosti na visinu participacije cijena usluga, upisnina i drugih troškova studija Univerziteta u Sarajevu, te fakulteta i akademija u njegovom </w:t>
      </w:r>
      <w:r w:rsidRPr="00B96DD8">
        <w:rPr>
          <w:lang w:eastAsia="en-US"/>
        </w:rPr>
        <w:t xml:space="preserve">sastavu </w:t>
      </w:r>
      <w:r w:rsidRPr="00B96DD8">
        <w:rPr>
          <w:spacing w:val="-5"/>
        </w:rPr>
        <w:t>(„Službene</w:t>
      </w:r>
      <w:r w:rsidRPr="0005286D">
        <w:rPr>
          <w:spacing w:val="-5"/>
        </w:rPr>
        <w:t xml:space="preserve"> novine </w:t>
      </w:r>
      <w:r>
        <w:rPr>
          <w:spacing w:val="-5"/>
        </w:rPr>
        <w:t xml:space="preserve">Kantona Sarajevo“, broj: </w:t>
      </w:r>
      <w:r w:rsidRPr="0005286D">
        <w:rPr>
          <w:spacing w:val="-5"/>
        </w:rPr>
        <w:t>19/09</w:t>
      </w:r>
      <w:r>
        <w:rPr>
          <w:spacing w:val="-5"/>
        </w:rPr>
        <w:t>, 31/12, 36/12, 4/15 i 15/15</w:t>
      </w:r>
      <w:r w:rsidRPr="0005286D">
        <w:rPr>
          <w:spacing w:val="-5"/>
        </w:rPr>
        <w:t>).</w:t>
      </w:r>
    </w:p>
    <w:p w:rsidR="003A3C6B" w:rsidRPr="008C0318" w:rsidRDefault="003A3C6B" w:rsidP="003A3C6B">
      <w:pPr>
        <w:jc w:val="both"/>
      </w:pPr>
    </w:p>
    <w:p w:rsidR="003A3C6B" w:rsidRPr="008C0318" w:rsidRDefault="003A3C6B" w:rsidP="003A3C6B">
      <w:pPr>
        <w:jc w:val="both"/>
      </w:pPr>
      <w:r w:rsidRPr="008C0318">
        <w:t>Djeca šehida i palih boraca i djeca bez oba roditelja</w:t>
      </w:r>
      <w:r>
        <w:t xml:space="preserve"> koji prvi put</w:t>
      </w:r>
      <w:r w:rsidRPr="008C0318">
        <w:t xml:space="preserve"> upisuju prvu ili odgovarajuć</w:t>
      </w:r>
      <w:r>
        <w:t>u godinu studija po starom ili b</w:t>
      </w:r>
      <w:r w:rsidRPr="008C0318">
        <w:t>olonjskom sistemu studiranja oslobođeni su obaveze plaćanja upisnine u iznosu od 130,00 KM (stotinu</w:t>
      </w:r>
      <w:r>
        <w:t xml:space="preserve"> </w:t>
      </w:r>
      <w:r w:rsidRPr="008C0318">
        <w:t>trideset konvertibilnih maraka).</w:t>
      </w:r>
    </w:p>
    <w:p w:rsidR="003A3C6B" w:rsidRDefault="003A3C6B" w:rsidP="003A3C6B">
      <w:pPr>
        <w:jc w:val="both"/>
        <w:rPr>
          <w:b/>
        </w:rPr>
      </w:pPr>
    </w:p>
    <w:p w:rsidR="003A3C6B" w:rsidRDefault="003A3C6B" w:rsidP="003A3C6B">
      <w:pPr>
        <w:jc w:val="both"/>
        <w:rPr>
          <w:b/>
        </w:rPr>
      </w:pPr>
      <w:r w:rsidRPr="008C0318">
        <w:rPr>
          <w:b/>
        </w:rPr>
        <w:t xml:space="preserve">OPĆE ODREDBE </w:t>
      </w:r>
    </w:p>
    <w:p w:rsidR="003A3C6B" w:rsidRPr="008C0318" w:rsidRDefault="003A3C6B" w:rsidP="003A3C6B">
      <w:pPr>
        <w:jc w:val="both"/>
        <w:rPr>
          <w:b/>
        </w:rPr>
      </w:pPr>
    </w:p>
    <w:p w:rsidR="003A3C6B" w:rsidRDefault="003A3C6B" w:rsidP="003A3C6B">
      <w:pPr>
        <w:jc w:val="both"/>
      </w:pPr>
      <w:r w:rsidRPr="008C0318">
        <w:t xml:space="preserve">U prvu godinu studija u </w:t>
      </w:r>
      <w:r>
        <w:t>studijskoj</w:t>
      </w:r>
      <w:r w:rsidRPr="008C0318">
        <w:t xml:space="preserve"> </w:t>
      </w:r>
      <w:r>
        <w:t>2017/2018</w:t>
      </w:r>
      <w:r w:rsidRPr="008C0318">
        <w:t xml:space="preserve">. godini kandidati se upisuju u skladu sa planom upisa studenata.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Pravo učešća na Konkursu</w:t>
      </w:r>
      <w:r>
        <w:t xml:space="preserve"> pod jednakim uvjetima</w:t>
      </w:r>
      <w:r w:rsidRPr="008C0318">
        <w:t xml:space="preserve"> imaju državljani Bosne i Hercegovine i strani državljani sa završenim odgovarajućim prvim ciklusom studija k</w:t>
      </w:r>
      <w:r>
        <w:t>oji se vrednuje sa najmanje 180</w:t>
      </w:r>
      <w:r w:rsidRPr="008C0318">
        <w:t xml:space="preserve"> odnosno 240</w:t>
      </w:r>
      <w:r>
        <w:t xml:space="preserve"> </w:t>
      </w:r>
      <w:r w:rsidRPr="008C0318">
        <w:t xml:space="preserve">(E)CTS studijskih bodova, kao i kandidati koji su završili studij po predbolonjskim nastavnim planovima i programima u Bosni i Hercegovini, kao </w:t>
      </w:r>
      <w:r>
        <w:t>i kandidati koji su prvi ciklus</w:t>
      </w:r>
      <w:r w:rsidRPr="008C0318">
        <w:t xml:space="preserve"> odnosno predbolonjski studij završili izvan Bosne i Hercegovine, a za koje je nakon postupka nostrifikacije odnosno ekvivalencije utvrđeno da imaju završeno adekvatno obrazovanje za nastavak školovanja.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Kandidat koji je ispunio uvjet iz stava (1) ovog člana ima pravo upisa i na programe iz drugih oblasti koje se razlikuju od oblasti studijskog programa prvog ciklusa studija koji je završio, pod uvjetima koje na prijedlog organizacionih jedinica koje realiziraju</w:t>
      </w:r>
      <w:r>
        <w:t xml:space="preserve"> studijski program</w:t>
      </w:r>
      <w:r w:rsidRPr="008C0318">
        <w:t xml:space="preserve"> utvrdi Senat Univerziteta.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Izuzetno, kandidati koji su studij završili izvan Bosne i Hercegovine imaju pravo učešća na Konkursu i prije izvršene nostrifikacij</w:t>
      </w:r>
      <w:r>
        <w:t>e</w:t>
      </w:r>
      <w:r w:rsidRPr="008C0318">
        <w:t xml:space="preserve"> odnosno ekvivalencije diplome o završenom studiju u inozemstvu, ali se u prvu godinu studija mogu upisat</w:t>
      </w:r>
      <w:r>
        <w:t>i nakon izvršene nostrifikacije</w:t>
      </w:r>
      <w:r w:rsidRPr="008C0318">
        <w:t xml:space="preserve"> odnosno ekvivalencije o završenom studiju u inozemstvu, a najkasnije do početka </w:t>
      </w:r>
      <w:r>
        <w:t>studijske</w:t>
      </w:r>
      <w:r w:rsidRPr="008C0318">
        <w:t xml:space="preserve"> 201</w:t>
      </w:r>
      <w:r>
        <w:t>7/2018</w:t>
      </w:r>
      <w:r w:rsidRPr="008C0318">
        <w:t xml:space="preserve">. godine.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Ukoliko ovi kandidati prilikom predaje dokumentaci</w:t>
      </w:r>
      <w:r>
        <w:t>je za upis nemaju nostrificirano svjedočanstvo</w:t>
      </w:r>
      <w:r w:rsidRPr="008C0318">
        <w:t xml:space="preserve">, organizaciona jedinica je dužna zaprimiti ostalu dokumentaciju i uključiti kandidata u postupak </w:t>
      </w:r>
      <w:r>
        <w:t>za upis prema odredbama člana 80</w:t>
      </w:r>
      <w:r w:rsidRPr="008C0318">
        <w:t>. Zakona o visokom obrazovanju Kantona Sarajevo</w:t>
      </w:r>
      <w:r>
        <w:t>,</w:t>
      </w:r>
      <w:r w:rsidRPr="008C0318">
        <w:t xml:space="preserve"> prečišćeni tekst („Službene novine Kantona Sarajevo“, broj: </w:t>
      </w:r>
      <w:r>
        <w:t>42/13 i 13/15</w:t>
      </w:r>
      <w:r w:rsidRPr="008C0318">
        <w:t>)</w:t>
      </w:r>
      <w:r>
        <w:t>,</w:t>
      </w:r>
      <w:r w:rsidRPr="008C0318">
        <w:t xml:space="preserve"> u kojem se navodi da </w:t>
      </w:r>
      <w:r>
        <w:t xml:space="preserve">se </w:t>
      </w:r>
      <w:r w:rsidRPr="008C0318">
        <w:t>kandidat koji ispunjava uvjete Konkursa, a nalazi se na rang-listi kandidata koji su položili prijemni ispit u okviru odobrene kvote studenata za upis na tu organizacionu jedinicu</w:t>
      </w:r>
      <w:r>
        <w:t>, može</w:t>
      </w:r>
      <w:r w:rsidRPr="008C0318">
        <w:t xml:space="preserve"> upisati u prvu studijsku godinu prvog ciklusa studij</w:t>
      </w:r>
      <w:r>
        <w:t>a nakon izvršene nostrifikacije</w:t>
      </w:r>
      <w:r w:rsidRPr="008C0318">
        <w:t xml:space="preserve"> odn</w:t>
      </w:r>
      <w:r>
        <w:t>osno ekvivalencije svjedočanstva</w:t>
      </w:r>
      <w:r w:rsidRPr="008C0318">
        <w:t xml:space="preserve">, a najkasnije do početka studijske godine.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U izuzetnim slučajevima</w:t>
      </w:r>
      <w:r>
        <w:t>,</w:t>
      </w:r>
      <w:r w:rsidRPr="008C0318">
        <w:t xml:space="preserve"> kandidat se može uvjetno upisati u prvu studijsku godinu prije izvršene nostrifikacije odn</w:t>
      </w:r>
      <w:r>
        <w:t>osno ekvivalencije svjedočanstva,</w:t>
      </w:r>
      <w:r w:rsidRPr="008C0318">
        <w:t xml:space="preserve"> uz prezentiranje potvrde da je postupak nostrifikacije odnosno ekvivalencije po njegovom zahtjevu u toku i da kašnjenje u donošenju odgovarajućeg rješenja nije rezultat njegovog propusta koji mu se može staviti na teret.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Prijem i upis studenata u prvu godinu studija provod</w:t>
      </w:r>
      <w:r>
        <w:t xml:space="preserve">i posebna komisija koju imenuje </w:t>
      </w:r>
      <w:r w:rsidRPr="008C0318">
        <w:t xml:space="preserve">vijeće organizacione jedinice.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Izbor kandidata vršit će se na osnovu Odluke o kriterijima i mjerilima za utvrđivanje redoslijeda prijema kandidata za upis studenata u prvu godinu studija na Univerzitetu u Sarajevu</w:t>
      </w:r>
      <w:r>
        <w:t>,</w:t>
      </w:r>
      <w:r w:rsidRPr="008C0318">
        <w:t xml:space="preserve"> koja je sastavni dio ovog konkursa i vrednovanja rezultata prijemnih ispita ukoliko su predviđeni.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 xml:space="preserve">Prijemni ispit vršit </w:t>
      </w:r>
      <w:r>
        <w:t>će se testom ili drugom pisanom</w:t>
      </w:r>
      <w:r w:rsidRPr="008C0318">
        <w:t xml:space="preserve"> for</w:t>
      </w:r>
      <w:r>
        <w:t>mom</w:t>
      </w:r>
      <w:r w:rsidRPr="008C0318">
        <w:t xml:space="preserve"> u ovjerenom duplikatu, od čega jedna kopija ostaje organizacionoj jedinici, a druga kandidatu.</w:t>
      </w:r>
    </w:p>
    <w:p w:rsidR="003A3C6B" w:rsidRPr="008C0318" w:rsidRDefault="003A3C6B" w:rsidP="003A3C6B">
      <w:pPr>
        <w:jc w:val="both"/>
        <w:rPr>
          <w:rStyle w:val="font1mali1"/>
        </w:rPr>
      </w:pPr>
    </w:p>
    <w:p w:rsidR="003A3C6B" w:rsidRDefault="003A3C6B" w:rsidP="003A3C6B">
      <w:pPr>
        <w:jc w:val="both"/>
      </w:pPr>
      <w:r w:rsidRPr="008C0318">
        <w:t>Organizacione jedinice Univerzitet</w:t>
      </w:r>
      <w:r>
        <w:t xml:space="preserve">a će na svojim web stranicama/oglasnim pločama </w:t>
      </w:r>
      <w:r w:rsidRPr="008C0318">
        <w:t xml:space="preserve">dati potpune informacije o mjestu i vremenu predaje dokumenata za prijavu na Konkurs. </w:t>
      </w:r>
    </w:p>
    <w:p w:rsidR="003A3C6B" w:rsidRPr="008C0318" w:rsidRDefault="003A3C6B" w:rsidP="003A3C6B">
      <w:pPr>
        <w:jc w:val="both"/>
      </w:pPr>
    </w:p>
    <w:p w:rsidR="003A3C6B" w:rsidRPr="008C0318" w:rsidRDefault="003A3C6B" w:rsidP="003A3C6B">
      <w:pPr>
        <w:jc w:val="both"/>
      </w:pPr>
      <w:r w:rsidRPr="008C0318">
        <w:t xml:space="preserve">Za prijave na Konkurs za upis u prvu godinu studija kandidat je dužan predati sljedeće dokumente: </w:t>
      </w:r>
    </w:p>
    <w:p w:rsidR="003A3C6B" w:rsidRPr="008C0318" w:rsidRDefault="003A3C6B" w:rsidP="003A3C6B">
      <w:pPr>
        <w:numPr>
          <w:ilvl w:val="0"/>
          <w:numId w:val="1"/>
        </w:numPr>
        <w:jc w:val="both"/>
      </w:pPr>
      <w:r>
        <w:t>z</w:t>
      </w:r>
      <w:r w:rsidRPr="008C0318">
        <w:t>ahtjev za upis u kojem je naznačen odsjek na koji konkuriše</w:t>
      </w:r>
      <w:r>
        <w:t>,</w:t>
      </w:r>
      <w:r w:rsidRPr="008C0318">
        <w:t xml:space="preserve"> </w:t>
      </w:r>
    </w:p>
    <w:p w:rsidR="003A3C6B" w:rsidRPr="008C0318" w:rsidRDefault="003A3C6B" w:rsidP="003A3C6B">
      <w:pPr>
        <w:numPr>
          <w:ilvl w:val="0"/>
          <w:numId w:val="1"/>
        </w:numPr>
        <w:jc w:val="both"/>
      </w:pPr>
      <w:r>
        <w:t>o</w:t>
      </w:r>
      <w:r w:rsidRPr="008C0318">
        <w:t>riginalna diploma i dodatak diplomi</w:t>
      </w:r>
      <w:r>
        <w:t xml:space="preserve"> (za studente koji su završili b</w:t>
      </w:r>
      <w:r w:rsidRPr="008C0318">
        <w:t>olonjski studij) o prethodno završeno</w:t>
      </w:r>
      <w:r>
        <w:t>m studiju u Bosni i Hercegovini</w:t>
      </w:r>
      <w:r w:rsidRPr="008C0318">
        <w:t xml:space="preserve"> odnosno nostrificirana diploma za kandidate koji prethodni studij nisu završili u Bosni i Hercegovini (studenti koji su za</w:t>
      </w:r>
      <w:r>
        <w:t>vršili prvi ciklus studija u BiH mogu</w:t>
      </w:r>
      <w:r w:rsidRPr="008C0318">
        <w:t xml:space="preserve"> do izda</w:t>
      </w:r>
      <w:r>
        <w:t>vanja diplome i dodatka diplomi</w:t>
      </w:r>
      <w:r w:rsidRPr="008C0318">
        <w:t xml:space="preserve"> predati uvjerenje o završenom studiju ukoliko se promocija i dodjela diploma vrši nakon završetka roka predviđenog za dostavljanje prijava za upis po ovom k</w:t>
      </w:r>
      <w:r>
        <w:t>onkursu),</w:t>
      </w:r>
      <w:r w:rsidRPr="008C0318">
        <w:t xml:space="preserve"> </w:t>
      </w:r>
    </w:p>
    <w:p w:rsidR="003A3C6B" w:rsidRDefault="003A3C6B" w:rsidP="003A3C6B">
      <w:pPr>
        <w:numPr>
          <w:ilvl w:val="0"/>
          <w:numId w:val="1"/>
        </w:numPr>
        <w:jc w:val="both"/>
      </w:pPr>
      <w:r>
        <w:t>izvod iz matične knjige rođenih,</w:t>
      </w:r>
      <w:r w:rsidRPr="008C0318">
        <w:t xml:space="preserve"> </w:t>
      </w:r>
    </w:p>
    <w:p w:rsidR="003A3C6B" w:rsidRDefault="003A3C6B" w:rsidP="003A3C6B">
      <w:pPr>
        <w:numPr>
          <w:ilvl w:val="0"/>
          <w:numId w:val="1"/>
        </w:numPr>
        <w:jc w:val="both"/>
      </w:pPr>
      <w:r>
        <w:t>uvjerenje o državljanstvu i</w:t>
      </w:r>
    </w:p>
    <w:p w:rsidR="003A3C6B" w:rsidRPr="008C0318" w:rsidRDefault="003A3C6B" w:rsidP="003A3C6B">
      <w:pPr>
        <w:numPr>
          <w:ilvl w:val="0"/>
          <w:numId w:val="1"/>
        </w:numPr>
        <w:jc w:val="both"/>
      </w:pPr>
      <w:r>
        <w:lastRenderedPageBreak/>
        <w:t>d</w:t>
      </w:r>
      <w:r w:rsidRPr="008C0318">
        <w:t>ruge dokumente relevantne za utvrđivanje broja bodova po kriterijima.</w:t>
      </w:r>
    </w:p>
    <w:p w:rsidR="003A3C6B" w:rsidRPr="008C0318" w:rsidRDefault="003A3C6B" w:rsidP="003A3C6B">
      <w:pPr>
        <w:tabs>
          <w:tab w:val="left" w:pos="4546"/>
        </w:tabs>
        <w:jc w:val="both"/>
      </w:pPr>
      <w:r w:rsidRPr="008C0318">
        <w:tab/>
      </w:r>
    </w:p>
    <w:p w:rsidR="003A3C6B" w:rsidRPr="008C0318" w:rsidRDefault="003A3C6B" w:rsidP="003A3C6B">
      <w:pPr>
        <w:jc w:val="both"/>
      </w:pPr>
      <w:r w:rsidRPr="008C0318">
        <w:t xml:space="preserve">Prijave podnesene poslije utvrđenog roka, kao i nepotpune prijave neće se uzimati u razmatranje. </w:t>
      </w:r>
    </w:p>
    <w:p w:rsidR="003A3C6B" w:rsidRDefault="003A3C6B" w:rsidP="003A3C6B">
      <w:pPr>
        <w:jc w:val="both"/>
      </w:pPr>
      <w:r w:rsidRPr="00C46ACE">
        <w:t xml:space="preserve">Ukoliko se u prvom upisnom roku ne primi planirani broj kandidata, organizacione jedinice Univerziteta mogu do </w:t>
      </w:r>
      <w:r>
        <w:t xml:space="preserve">početka studijske </w:t>
      </w:r>
      <w:r w:rsidRPr="00C46ACE">
        <w:t>201</w:t>
      </w:r>
      <w:r>
        <w:t>7/2018</w:t>
      </w:r>
      <w:r w:rsidRPr="00C46ACE">
        <w:t>. godine objaviti i realizirati naknadni konkurs. Pravo prijave na naknadni konkurs i polaganje naknadnog prijemnog ispita (ukoliko se isti organizira) imaju svi kandidati koji konkurišu prvi put za upis, kao i kandidati koji su konkurisali u prvom roku, a nisu položili prijemni ispit ili su zbog ograničenog broja kandidata odbijeni.</w:t>
      </w:r>
    </w:p>
    <w:p w:rsidR="003A3C6B" w:rsidRPr="00C46ACE" w:rsidRDefault="003A3C6B" w:rsidP="003A3C6B">
      <w:pPr>
        <w:jc w:val="both"/>
      </w:pPr>
    </w:p>
    <w:p w:rsidR="003A3C6B" w:rsidRPr="009F67A7" w:rsidRDefault="003A3C6B" w:rsidP="003A3C6B">
      <w:pPr>
        <w:jc w:val="both"/>
        <w:rPr>
          <w:rFonts w:eastAsia="ヒラギノ明朝 Pro W3"/>
        </w:rPr>
      </w:pPr>
      <w:r w:rsidRPr="009F67A7">
        <w:rPr>
          <w:rFonts w:eastAsia="ヒラギノ明朝 Pro W3"/>
        </w:rPr>
        <w:t xml:space="preserve">Univerzitet i organizacione jedinice obavezni su da prije upisa studenata u studijsku godinu na javan i transparentan način objavom na svojoj web stranici/oglasnoj ploči upoznaju sve studente sa pravilima studiranja, nastavnim planom i programom, te akademskom titulom i stručnim zvanjem koje se stiče nakon završetka studija. </w:t>
      </w:r>
    </w:p>
    <w:p w:rsidR="003A3C6B" w:rsidRPr="008C0318" w:rsidRDefault="003A3C6B" w:rsidP="003A3C6B">
      <w:pPr>
        <w:jc w:val="both"/>
        <w:rPr>
          <w:rFonts w:eastAsia="ヒラギノ明朝 Pro W3"/>
        </w:rPr>
      </w:pPr>
    </w:p>
    <w:p w:rsidR="003A3C6B" w:rsidRDefault="003A3C6B" w:rsidP="003A3C6B">
      <w:pPr>
        <w:jc w:val="both"/>
      </w:pPr>
      <w:r w:rsidRPr="008C0318">
        <w:t>Kandidatima koji nisu primljeni organizacione jedinice omogućit će preuzimanje dokumentacije u roku od 7</w:t>
      </w:r>
      <w:r>
        <w:t xml:space="preserve"> </w:t>
      </w:r>
      <w:r w:rsidRPr="008C0318">
        <w:t>dana od dana objavljivanja konačne rang</w:t>
      </w:r>
      <w:r>
        <w:t>-</w:t>
      </w:r>
      <w:r w:rsidRPr="008C0318">
        <w:t xml:space="preserve">liste. </w:t>
      </w:r>
    </w:p>
    <w:p w:rsidR="003A3C6B" w:rsidRDefault="003A3C6B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3A3C6B" w:rsidRPr="00B40FE5" w:rsidRDefault="003A3C6B" w:rsidP="003A3C6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B40FE5">
        <w:rPr>
          <w:rFonts w:ascii="Times New Roman" w:hAnsi="Times New Roman"/>
        </w:rPr>
        <w:t>DLUKA</w:t>
      </w:r>
    </w:p>
    <w:p w:rsidR="003A3C6B" w:rsidRPr="008C0318" w:rsidRDefault="003A3C6B" w:rsidP="003A3C6B">
      <w:pPr>
        <w:jc w:val="center"/>
        <w:rPr>
          <w:b/>
        </w:rPr>
      </w:pPr>
      <w:r w:rsidRPr="008C0318">
        <w:rPr>
          <w:b/>
        </w:rPr>
        <w:t xml:space="preserve">O KRITERIJIMA I MJERILIMA ZA UTVRĐIVANJE REDOSLIJEDA PRIJEMA KANDIDATA ZA UPIS U PRVU GODINU DRUGOG CIKLUSA STUDIJA NA  UNIVERZITETU U SARAJEVU U </w:t>
      </w:r>
      <w:r>
        <w:rPr>
          <w:b/>
        </w:rPr>
        <w:t>STUDIJSKOJ</w:t>
      </w:r>
      <w:r w:rsidRPr="008C0318">
        <w:rPr>
          <w:b/>
        </w:rPr>
        <w:t xml:space="preserve"> 201</w:t>
      </w:r>
      <w:r>
        <w:rPr>
          <w:b/>
        </w:rPr>
        <w:t>7/2018</w:t>
      </w:r>
      <w:r w:rsidRPr="008C0318">
        <w:rPr>
          <w:b/>
        </w:rPr>
        <w:t>. GODINI</w:t>
      </w:r>
    </w:p>
    <w:p w:rsidR="003A3C6B" w:rsidRDefault="003A3C6B" w:rsidP="003A3C6B">
      <w:pPr>
        <w:jc w:val="center"/>
        <w:rPr>
          <w:b/>
        </w:rPr>
      </w:pPr>
    </w:p>
    <w:p w:rsidR="003A3C6B" w:rsidRPr="008C0318" w:rsidRDefault="003A3C6B" w:rsidP="003A3C6B">
      <w:pPr>
        <w:jc w:val="center"/>
        <w:rPr>
          <w:b/>
        </w:rPr>
      </w:pPr>
    </w:p>
    <w:p w:rsidR="003A3C6B" w:rsidRPr="008C0318" w:rsidRDefault="003A3C6B" w:rsidP="003A3C6B">
      <w:pPr>
        <w:jc w:val="center"/>
        <w:rPr>
          <w:b/>
        </w:rPr>
      </w:pPr>
      <w:r w:rsidRPr="008C0318">
        <w:rPr>
          <w:b/>
        </w:rPr>
        <w:t>Član 1.</w:t>
      </w:r>
    </w:p>
    <w:p w:rsidR="003A3C6B" w:rsidRDefault="003A3C6B" w:rsidP="003A3C6B">
      <w:pPr>
        <w:jc w:val="both"/>
      </w:pPr>
      <w:r w:rsidRPr="008C0318">
        <w:t xml:space="preserve">Ovom odlukom utvrđuju se zajednički kriteriji i mjerila za bodovanje i upis kandidata u prvu godinu drugog ciklusa studija na organizacione jedinice (fakultete i akademije) Univerziteta u Sarajevu u </w:t>
      </w:r>
      <w:r>
        <w:t>studijskoj</w:t>
      </w:r>
      <w:r w:rsidRPr="008C0318">
        <w:t xml:space="preserve"> </w:t>
      </w:r>
      <w:r w:rsidR="001F07E1">
        <w:t>2017</w:t>
      </w:r>
      <w:r w:rsidRPr="008C0318">
        <w:t>/201</w:t>
      </w:r>
      <w:r w:rsidR="001F07E1">
        <w:t>8</w:t>
      </w:r>
      <w:r w:rsidRPr="008C0318">
        <w:t>. godini.</w:t>
      </w:r>
    </w:p>
    <w:p w:rsidR="003A3C6B" w:rsidRPr="008C0318" w:rsidRDefault="003A3C6B" w:rsidP="003A3C6B">
      <w:pPr>
        <w:jc w:val="both"/>
      </w:pPr>
    </w:p>
    <w:p w:rsidR="003A3C6B" w:rsidRPr="008C0318" w:rsidRDefault="003A3C6B" w:rsidP="003A3C6B">
      <w:pPr>
        <w:jc w:val="both"/>
      </w:pPr>
      <w:r w:rsidRPr="008C0318">
        <w:t>Terminološko korištenje muškog ili ženskog roda u ovom konkursu podrazumijeva uključivanje oba roda.</w:t>
      </w:r>
    </w:p>
    <w:p w:rsidR="003A3C6B" w:rsidRDefault="003A3C6B" w:rsidP="003A3C6B">
      <w:pPr>
        <w:jc w:val="center"/>
        <w:rPr>
          <w:b/>
        </w:rPr>
      </w:pPr>
    </w:p>
    <w:p w:rsidR="003A3C6B" w:rsidRPr="008C0318" w:rsidRDefault="003A3C6B" w:rsidP="003A3C6B">
      <w:pPr>
        <w:jc w:val="center"/>
        <w:rPr>
          <w:b/>
        </w:rPr>
      </w:pPr>
      <w:r w:rsidRPr="008C0318">
        <w:rPr>
          <w:b/>
        </w:rPr>
        <w:t>Član 2.</w:t>
      </w:r>
    </w:p>
    <w:p w:rsidR="003A3C6B" w:rsidRDefault="003A3C6B" w:rsidP="003A3C6B">
      <w:pPr>
        <w:jc w:val="both"/>
      </w:pPr>
      <w:r w:rsidRPr="008C0318">
        <w:t xml:space="preserve">Kandidat je za upis obavezan podnijeti prijavu i priložiti dokumente predviđene Konkursom.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Utvrđivanje jedinstvene rang-liste svih prijavljenih kandidata vršit će se na osnovu prosječne ocjene koju su kandidati ostvari</w:t>
      </w:r>
      <w:r>
        <w:t>li u toku prvog ciklusa studija</w:t>
      </w:r>
      <w:r w:rsidRPr="008C0318">
        <w:t xml:space="preserve"> odnosno nakon završetka studija po predbolonjskim nastavnim planovima i programima, s tim da visina prosječe ocjene ne može biti eli</w:t>
      </w:r>
      <w:r>
        <w:t>minatorna za prijavu na konkurs</w:t>
      </w:r>
      <w:r w:rsidRPr="008C0318">
        <w:t xml:space="preserve"> i vrednovanja rezultata prijemnog ispita ukoliko je isti predviđen.</w:t>
      </w:r>
    </w:p>
    <w:p w:rsidR="003A3C6B" w:rsidRPr="008C0318" w:rsidRDefault="003A3C6B" w:rsidP="003A3C6B">
      <w:pPr>
        <w:jc w:val="both"/>
      </w:pPr>
    </w:p>
    <w:p w:rsidR="003A3C6B" w:rsidRPr="008C0318" w:rsidRDefault="003A3C6B" w:rsidP="003A3C6B">
      <w:pPr>
        <w:jc w:val="both"/>
      </w:pPr>
      <w:r w:rsidRPr="008C0318">
        <w:t xml:space="preserve">Upis kandidata vršit će se u skladu sa odobrenim planom upisa i utvrđenom rang-listom. </w:t>
      </w:r>
    </w:p>
    <w:p w:rsidR="003A3C6B" w:rsidRDefault="003A3C6B" w:rsidP="003A3C6B">
      <w:pPr>
        <w:jc w:val="center"/>
        <w:rPr>
          <w:b/>
        </w:rPr>
      </w:pPr>
    </w:p>
    <w:p w:rsidR="003A3C6B" w:rsidRDefault="003A3C6B" w:rsidP="003A3C6B">
      <w:pPr>
        <w:jc w:val="center"/>
        <w:rPr>
          <w:b/>
        </w:rPr>
      </w:pPr>
      <w:r w:rsidRPr="008C0318">
        <w:rPr>
          <w:b/>
        </w:rPr>
        <w:t>Član 3.</w:t>
      </w:r>
    </w:p>
    <w:p w:rsidR="001F07E1" w:rsidRPr="008C0318" w:rsidRDefault="001F07E1" w:rsidP="003A3C6B">
      <w:pPr>
        <w:jc w:val="center"/>
        <w:rPr>
          <w:b/>
        </w:rPr>
      </w:pPr>
    </w:p>
    <w:p w:rsidR="001F07E1" w:rsidRPr="001F07E1" w:rsidRDefault="001F07E1" w:rsidP="001F07E1">
      <w:pPr>
        <w:jc w:val="both"/>
      </w:pPr>
      <w:r w:rsidRPr="001F07E1">
        <w:t xml:space="preserve">Postupak provođenja ove odluke vrši komisija koju imenuje vijeće organizacione jedinice. </w:t>
      </w:r>
    </w:p>
    <w:p w:rsidR="001F07E1" w:rsidRPr="001F07E1" w:rsidRDefault="001F07E1" w:rsidP="001F07E1">
      <w:pPr>
        <w:jc w:val="both"/>
      </w:pPr>
    </w:p>
    <w:p w:rsidR="001F07E1" w:rsidRPr="001F07E1" w:rsidRDefault="001F07E1" w:rsidP="001F07E1">
      <w:pPr>
        <w:jc w:val="both"/>
      </w:pPr>
      <w:r w:rsidRPr="001F07E1">
        <w:t xml:space="preserve">Na organizacionim jedinicama na kojima je predviđeno eventualno polaganje prijemnog ispita komisija je dužna da osigura tajnost ispitnog materijala i druge relevantne dokumentacije. </w:t>
      </w:r>
    </w:p>
    <w:p w:rsidR="001F07E1" w:rsidRPr="001F07E1" w:rsidRDefault="001F07E1" w:rsidP="001F07E1">
      <w:pPr>
        <w:jc w:val="both"/>
        <w:rPr>
          <w:color w:val="000000"/>
        </w:rPr>
      </w:pPr>
    </w:p>
    <w:p w:rsidR="001F07E1" w:rsidRPr="001F07E1" w:rsidRDefault="001F07E1" w:rsidP="001F07E1">
      <w:pPr>
        <w:jc w:val="both"/>
        <w:rPr>
          <w:color w:val="000000"/>
        </w:rPr>
      </w:pPr>
      <w:r w:rsidRPr="001F07E1">
        <w:rPr>
          <w:color w:val="000000"/>
        </w:rPr>
        <w:t>Preliminarnu rang-listu svih primljenih i prijavljenih kandidata organizacione jedin</w:t>
      </w:r>
      <w:r w:rsidR="009F67A7">
        <w:rPr>
          <w:color w:val="000000"/>
        </w:rPr>
        <w:t xml:space="preserve">ice će objaviti na </w:t>
      </w:r>
      <w:r w:rsidRPr="001F07E1">
        <w:rPr>
          <w:color w:val="000000"/>
        </w:rPr>
        <w:t>oglasnoj ploči nakon što je verificira vijeće organizacione jedinice, najkasnije dva dana od posljednjeg dana polaganja prijemnog ispita, a za organizacione jedinice na kojima se prijemni ispit ne polaže – najkasnije dva dana nakon isteka roka za podnošenje prijava na Konkurs.</w:t>
      </w:r>
    </w:p>
    <w:p w:rsidR="001F07E1" w:rsidRPr="001E2CBD" w:rsidRDefault="001F07E1" w:rsidP="001F07E1">
      <w:pPr>
        <w:pStyle w:val="BodyText"/>
        <w:rPr>
          <w:rStyle w:val="font1mali1"/>
          <w:rFonts w:ascii="Times New Roman" w:hAnsi="Times New Roman"/>
          <w:szCs w:val="24"/>
        </w:rPr>
      </w:pPr>
    </w:p>
    <w:p w:rsidR="001F07E1" w:rsidRDefault="001F07E1" w:rsidP="001F07E1">
      <w:pPr>
        <w:pStyle w:val="BodyText"/>
        <w:rPr>
          <w:rFonts w:ascii="Times New Roman" w:hAnsi="Times New Roman"/>
          <w:szCs w:val="24"/>
        </w:rPr>
      </w:pPr>
      <w:r w:rsidRPr="008C0318">
        <w:rPr>
          <w:rFonts w:ascii="Times New Roman" w:hAnsi="Times New Roman"/>
          <w:szCs w:val="24"/>
        </w:rPr>
        <w:t>Na objavljenu rang-list</w:t>
      </w:r>
      <w:r>
        <w:rPr>
          <w:rFonts w:ascii="Times New Roman" w:hAnsi="Times New Roman"/>
          <w:szCs w:val="24"/>
        </w:rPr>
        <w:t>u kandidati mogu uložiti pisani</w:t>
      </w:r>
      <w:r w:rsidRPr="008C0318">
        <w:rPr>
          <w:rFonts w:ascii="Times New Roman" w:hAnsi="Times New Roman"/>
          <w:szCs w:val="24"/>
        </w:rPr>
        <w:t xml:space="preserve"> prigovor</w:t>
      </w:r>
      <w:r>
        <w:rPr>
          <w:rFonts w:ascii="Times New Roman" w:hAnsi="Times New Roman"/>
          <w:szCs w:val="24"/>
        </w:rPr>
        <w:t xml:space="preserve"> </w:t>
      </w:r>
      <w:r w:rsidRPr="008C0318">
        <w:rPr>
          <w:rFonts w:ascii="Times New Roman" w:hAnsi="Times New Roman"/>
          <w:szCs w:val="24"/>
        </w:rPr>
        <w:t>vijeću organizacione jedinice u roku od tri dana od dana objavljivanja liste.</w:t>
      </w:r>
    </w:p>
    <w:p w:rsidR="001F07E1" w:rsidRPr="008C0318" w:rsidRDefault="001F07E1" w:rsidP="001F07E1">
      <w:pPr>
        <w:pStyle w:val="BodyText"/>
        <w:rPr>
          <w:rFonts w:ascii="Times New Roman" w:hAnsi="Times New Roman"/>
          <w:szCs w:val="24"/>
        </w:rPr>
      </w:pPr>
    </w:p>
    <w:p w:rsidR="001F07E1" w:rsidRDefault="001F07E1" w:rsidP="001F07E1">
      <w:pPr>
        <w:jc w:val="both"/>
      </w:pPr>
      <w:r w:rsidRPr="008C0318">
        <w:t xml:space="preserve">Ukoliko kandidat ima prigovor na rezultate postignute na prijemnom ispitu, prigovor dokazuje ovjerenim duplikatom testa sa prijemnog ispita. </w:t>
      </w:r>
    </w:p>
    <w:p w:rsidR="001F07E1" w:rsidRPr="008C0318" w:rsidRDefault="001F07E1" w:rsidP="001F07E1">
      <w:pPr>
        <w:jc w:val="both"/>
      </w:pPr>
    </w:p>
    <w:p w:rsidR="001F07E1" w:rsidRDefault="001F07E1" w:rsidP="001F07E1">
      <w:pPr>
        <w:jc w:val="both"/>
      </w:pPr>
      <w:r>
        <w:t>V</w:t>
      </w:r>
      <w:r w:rsidRPr="008C0318">
        <w:t xml:space="preserve">ijeće organizacione jedinice dužno je u roku od </w:t>
      </w:r>
      <w:r>
        <w:t>3 (</w:t>
      </w:r>
      <w:r w:rsidRPr="008C0318">
        <w:t>tri</w:t>
      </w:r>
      <w:r>
        <w:t>)</w:t>
      </w:r>
      <w:r w:rsidRPr="008C0318">
        <w:t xml:space="preserve"> dana odlučiti o prigovoru kandidata i o tome ga obavijesti</w:t>
      </w:r>
      <w:r>
        <w:t>ti</w:t>
      </w:r>
      <w:r w:rsidRPr="008C0318">
        <w:t xml:space="preserve"> pisanim putem. </w:t>
      </w:r>
    </w:p>
    <w:p w:rsidR="001F07E1" w:rsidRPr="008C0318" w:rsidRDefault="001F07E1" w:rsidP="001F07E1">
      <w:pPr>
        <w:jc w:val="both"/>
      </w:pPr>
    </w:p>
    <w:p w:rsidR="001F07E1" w:rsidRDefault="001F07E1" w:rsidP="001F07E1">
      <w:pPr>
        <w:jc w:val="both"/>
      </w:pPr>
      <w:r>
        <w:t xml:space="preserve">Odluka </w:t>
      </w:r>
      <w:r w:rsidRPr="008C0318">
        <w:t xml:space="preserve">vijeća je konačna. </w:t>
      </w:r>
    </w:p>
    <w:p w:rsidR="001F07E1" w:rsidRPr="001F07E1" w:rsidRDefault="001F07E1" w:rsidP="001F07E1">
      <w:pPr>
        <w:jc w:val="both"/>
      </w:pPr>
    </w:p>
    <w:p w:rsidR="00C26DCB" w:rsidRDefault="00C26DCB" w:rsidP="00C26DCB">
      <w:pPr>
        <w:jc w:val="both"/>
        <w:rPr>
          <w:color w:val="000000"/>
        </w:rPr>
      </w:pPr>
      <w:r>
        <w:rPr>
          <w:color w:val="000000"/>
        </w:rPr>
        <w:t>K</w:t>
      </w:r>
      <w:r w:rsidR="001F07E1" w:rsidRPr="001F07E1">
        <w:rPr>
          <w:color w:val="000000"/>
        </w:rPr>
        <w:t>onačni spisak upisanih studenata u svim statusima, nakon što ga usvoji vijeće organizacione jedinice, organizaciona jedinica je oba</w:t>
      </w:r>
      <w:r w:rsidR="009F67A7">
        <w:rPr>
          <w:color w:val="000000"/>
        </w:rPr>
        <w:t xml:space="preserve">vezna objaviti na </w:t>
      </w:r>
      <w:r w:rsidR="001F07E1" w:rsidRPr="001F07E1">
        <w:rPr>
          <w:color w:val="000000"/>
        </w:rPr>
        <w:t>oglasnoj ploči najkasnije dva dana nakon isteka roka za donošenje odluke po iz</w:t>
      </w:r>
      <w:r>
        <w:rPr>
          <w:color w:val="000000"/>
        </w:rPr>
        <w:t xml:space="preserve">javljenom prigovoru i dostaviti </w:t>
      </w:r>
      <w:r w:rsidR="001F07E1" w:rsidRPr="001F07E1">
        <w:rPr>
          <w:color w:val="000000"/>
        </w:rPr>
        <w:t>Ministarstvu prije početka akademske godine</w:t>
      </w:r>
      <w:r>
        <w:rPr>
          <w:color w:val="000000"/>
        </w:rPr>
        <w:t>.</w:t>
      </w:r>
    </w:p>
    <w:p w:rsidR="00C26DCB" w:rsidRDefault="00C26DCB" w:rsidP="001F07E1">
      <w:pPr>
        <w:jc w:val="center"/>
        <w:rPr>
          <w:color w:val="000000"/>
        </w:rPr>
      </w:pPr>
    </w:p>
    <w:p w:rsidR="003A3C6B" w:rsidRPr="008C0318" w:rsidRDefault="003A3C6B" w:rsidP="001F07E1">
      <w:pPr>
        <w:jc w:val="center"/>
        <w:rPr>
          <w:b/>
        </w:rPr>
      </w:pPr>
      <w:r w:rsidRPr="008C0318">
        <w:rPr>
          <w:b/>
        </w:rPr>
        <w:t>Član 4.</w:t>
      </w:r>
    </w:p>
    <w:p w:rsidR="003A3C6B" w:rsidRPr="008C0318" w:rsidRDefault="003A3C6B" w:rsidP="003A3C6B">
      <w:pPr>
        <w:jc w:val="both"/>
      </w:pPr>
      <w:r w:rsidRPr="008C0318">
        <w:t xml:space="preserve">Kandidati koji, u skladu sa Konkursom, budu primljeni na Univerzitet, za upis u prvu godinu studija, pored već predatih dokumenata, podnose: </w:t>
      </w:r>
    </w:p>
    <w:p w:rsidR="003A3C6B" w:rsidRPr="008C0318" w:rsidRDefault="003A3C6B" w:rsidP="003A3C6B">
      <w:pPr>
        <w:numPr>
          <w:ilvl w:val="0"/>
          <w:numId w:val="2"/>
        </w:numPr>
      </w:pPr>
      <w:r w:rsidRPr="008C0318">
        <w:lastRenderedPageBreak/>
        <w:t>upisni, semestralni list i ŠV</w:t>
      </w:r>
      <w:r>
        <w:t>-</w:t>
      </w:r>
      <w:r w:rsidRPr="008C0318">
        <w:t xml:space="preserve">obrazac, </w:t>
      </w:r>
    </w:p>
    <w:p w:rsidR="003A3C6B" w:rsidRPr="008C0318" w:rsidRDefault="003A3C6B" w:rsidP="003A3C6B">
      <w:pPr>
        <w:numPr>
          <w:ilvl w:val="0"/>
          <w:numId w:val="2"/>
        </w:numPr>
      </w:pPr>
      <w:r w:rsidRPr="008C0318">
        <w:t xml:space="preserve">upisnicu – </w:t>
      </w:r>
      <w:r>
        <w:t>indeks i</w:t>
      </w:r>
      <w:r w:rsidRPr="008C0318">
        <w:t xml:space="preserve"> </w:t>
      </w:r>
    </w:p>
    <w:p w:rsidR="003A3C6B" w:rsidRPr="008C0318" w:rsidRDefault="003A3C6B" w:rsidP="003A3C6B">
      <w:pPr>
        <w:numPr>
          <w:ilvl w:val="0"/>
          <w:numId w:val="2"/>
        </w:numPr>
      </w:pPr>
      <w:r w:rsidRPr="008C0318">
        <w:t xml:space="preserve">podatke o zdravstvenom stanju – ljekarsko uvjerenje (izdaje ga Zavod za zaštitu zdravlja studenata Univerziteta u Sarajevu). </w:t>
      </w:r>
    </w:p>
    <w:p w:rsidR="003A3C6B" w:rsidRPr="008C0318" w:rsidRDefault="003A3C6B" w:rsidP="003A3C6B">
      <w:pPr>
        <w:ind w:left="360"/>
      </w:pPr>
    </w:p>
    <w:p w:rsidR="003A3C6B" w:rsidRDefault="003A3C6B" w:rsidP="003A3C6B">
      <w:pPr>
        <w:jc w:val="both"/>
      </w:pPr>
      <w:r w:rsidRPr="008C0318">
        <w:t>Kada se na jedinstv</w:t>
      </w:r>
      <w:r>
        <w:t>enoj listi kandidata, koji su na</w:t>
      </w:r>
      <w:r w:rsidRPr="008C0318">
        <w:t xml:space="preserve"> osnovu kriteri</w:t>
      </w:r>
      <w:r>
        <w:t>ja za upis studenata utvrđenih O</w:t>
      </w:r>
      <w:r w:rsidRPr="008C0318">
        <w:t xml:space="preserve">dlukom Vlade Kantona Sarajevo </w:t>
      </w:r>
      <w:r>
        <w:rPr>
          <w:lang w:eastAsia="en-US"/>
        </w:rPr>
        <w:t>broj: 11-01-14-19957-1 od 24. juna 2009. godine</w:t>
      </w:r>
      <w:r>
        <w:t>,</w:t>
      </w:r>
      <w:r w:rsidRPr="008C0318">
        <w:t xml:space="preserve"> u predviđenoj kvoti upisa nađe određeni broj kandidata iz država nastalih nakon raspada SFRJ, lista primljenih kandidata se proširuje za taj broj kandidatima državljanima BiH najviše do 4% studenata u statusu za koji konkurišu (redovni, redovni samofinansirajući i vanredni).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>
        <w:t>Kada izračunati procen</w:t>
      </w:r>
      <w:r w:rsidRPr="008C0318">
        <w:t>t broja studenta u odnosu na maksimalno utvrđenu kvotu kandidata iz država nastalih nakon raspada SFRJ nije cijeli broj, u tom slučaju vrši se zaokruživanje procentualne vrijednosti u korist kandidata na s</w:t>
      </w:r>
      <w:r>
        <w:t>l</w:t>
      </w:r>
      <w:r w:rsidRPr="008C0318">
        <w:t>jedeći cijeli broj.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Ukoliko se na listi kandidata u kvoti do 4% nalazi više kandidata iz država nastalih nakon raspada SFRJ koji ostvare isti broj bodova, primaju se svi kandidati u statusu za koji konkurišu, a lista se proširuje za taj broj kandidatima državljanima BiH.</w:t>
      </w:r>
    </w:p>
    <w:p w:rsidR="003A3C6B" w:rsidRPr="008C0318" w:rsidRDefault="003A3C6B" w:rsidP="003A3C6B">
      <w:pPr>
        <w:jc w:val="both"/>
      </w:pPr>
    </w:p>
    <w:p w:rsidR="003A3C6B" w:rsidRPr="004F2F0D" w:rsidRDefault="003A3C6B" w:rsidP="003A3C6B">
      <w:pPr>
        <w:pStyle w:val="BodyText"/>
        <w:rPr>
          <w:rFonts w:ascii="Times New Roman" w:hAnsi="Times New Roman"/>
          <w:szCs w:val="24"/>
        </w:rPr>
      </w:pPr>
      <w:r w:rsidRPr="004F2F0D">
        <w:rPr>
          <w:rFonts w:ascii="Times New Roman" w:hAnsi="Times New Roman"/>
          <w:szCs w:val="24"/>
        </w:rPr>
        <w:t xml:space="preserve">Pod jednakim uvjetima iz ovih kriterija prednost imaju: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 xml:space="preserve">djeca boraca – branitelja BiH,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 xml:space="preserve">djeca ratnih vojnih invalida,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 xml:space="preserve">djeca šehida i poginulih i nestalih boraca – branitelja i umrlih  ratnih vojnih invalida,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 xml:space="preserve">djeca organizatora otpora,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 xml:space="preserve">djeca veterana – prvoboraca i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 xml:space="preserve">djeca nosilaca najviših ratnih priznanja </w:t>
      </w:r>
    </w:p>
    <w:p w:rsidR="003A3C6B" w:rsidRPr="008C0318" w:rsidRDefault="003A3C6B" w:rsidP="003A3C6B">
      <w:pPr>
        <w:ind w:left="360"/>
        <w:jc w:val="both"/>
      </w:pPr>
      <w:r w:rsidRPr="008C0318">
        <w:t xml:space="preserve">(Čl. 1, 2, 5. i 24. Zakona o dopunskim pravima boraca – branitelja BiH, </w:t>
      </w:r>
      <w:r>
        <w:t>prečišćeni tekst, „Službene novine Kantona Sarajevo“</w:t>
      </w:r>
      <w:r w:rsidRPr="008C0318">
        <w:t>, broj</w:t>
      </w:r>
      <w:r>
        <w:t>:</w:t>
      </w:r>
      <w:r w:rsidRPr="008C0318">
        <w:t xml:space="preserve"> </w:t>
      </w:r>
      <w:r>
        <w:t>45</w:t>
      </w:r>
      <w:r w:rsidRPr="008C0318">
        <w:t>/</w:t>
      </w:r>
      <w:r>
        <w:t>12</w:t>
      </w:r>
      <w:r w:rsidRPr="008C0318">
        <w:t>).</w:t>
      </w:r>
    </w:p>
    <w:p w:rsidR="003A3C6B" w:rsidRDefault="003A3C6B" w:rsidP="003A3C6B">
      <w:pPr>
        <w:pStyle w:val="BodyTextIndent"/>
        <w:ind w:left="0"/>
        <w:jc w:val="center"/>
        <w:rPr>
          <w:b/>
          <w:sz w:val="24"/>
          <w:szCs w:val="24"/>
        </w:rPr>
      </w:pPr>
    </w:p>
    <w:p w:rsidR="003A3C6B" w:rsidRPr="008C0318" w:rsidRDefault="003A3C6B" w:rsidP="003A3C6B">
      <w:pPr>
        <w:pStyle w:val="BodyTextIndent"/>
        <w:ind w:left="0"/>
        <w:jc w:val="center"/>
        <w:rPr>
          <w:b/>
          <w:sz w:val="24"/>
          <w:szCs w:val="24"/>
        </w:rPr>
      </w:pPr>
      <w:r w:rsidRPr="008C0318">
        <w:rPr>
          <w:b/>
          <w:sz w:val="24"/>
          <w:szCs w:val="24"/>
        </w:rPr>
        <w:t>Član 5.</w:t>
      </w:r>
    </w:p>
    <w:p w:rsidR="003A3C6B" w:rsidRPr="008C0318" w:rsidRDefault="003A3C6B" w:rsidP="003A3C6B">
      <w:pPr>
        <w:jc w:val="both"/>
      </w:pPr>
      <w:r>
        <w:t xml:space="preserve">Invalidi sa utvrđenim sto </w:t>
      </w:r>
      <w:r w:rsidRPr="008C0318">
        <w:t>procentnim invaliditetom imaju pravo upisati se jedanput na određeni studijski program na Univerzitetu kao student</w:t>
      </w:r>
      <w:r>
        <w:t>i budžetski finansiranih mjesta</w:t>
      </w:r>
      <w:r w:rsidRPr="008C0318">
        <w:t xml:space="preserve"> pod uvjetima: </w:t>
      </w:r>
    </w:p>
    <w:p w:rsidR="003A3C6B" w:rsidRPr="008C0318" w:rsidRDefault="003A3C6B" w:rsidP="003A3C6B">
      <w:pPr>
        <w:numPr>
          <w:ilvl w:val="0"/>
          <w:numId w:val="4"/>
        </w:numPr>
        <w:jc w:val="both"/>
      </w:pPr>
      <w:r>
        <w:t>da su položili prijemni ispit</w:t>
      </w:r>
      <w:r w:rsidRPr="008C0318">
        <w:t xml:space="preserve"> ukoliko je isti predviđen,</w:t>
      </w:r>
    </w:p>
    <w:p w:rsidR="003A3C6B" w:rsidRPr="008C0318" w:rsidRDefault="003A3C6B" w:rsidP="003A3C6B">
      <w:pPr>
        <w:numPr>
          <w:ilvl w:val="0"/>
          <w:numId w:val="4"/>
        </w:numPr>
        <w:jc w:val="both"/>
      </w:pPr>
      <w:r w:rsidRPr="008C0318">
        <w:t>da su sposobni obavljati praktične zadatke u nastavi,</w:t>
      </w:r>
    </w:p>
    <w:p w:rsidR="003A3C6B" w:rsidRPr="008C0318" w:rsidRDefault="003A3C6B" w:rsidP="003A3C6B">
      <w:pPr>
        <w:numPr>
          <w:ilvl w:val="0"/>
          <w:numId w:val="4"/>
        </w:numPr>
        <w:jc w:val="both"/>
      </w:pPr>
      <w:r w:rsidRPr="008C0318">
        <w:t xml:space="preserve">da su stekli pravo upisa na odgovarajući ciklus studija visokoškolske ustanove kao javne ustanove i </w:t>
      </w:r>
    </w:p>
    <w:p w:rsidR="003A3C6B" w:rsidRPr="008C0318" w:rsidRDefault="003A3C6B" w:rsidP="003A3C6B">
      <w:pPr>
        <w:numPr>
          <w:ilvl w:val="0"/>
          <w:numId w:val="4"/>
        </w:numPr>
        <w:jc w:val="both"/>
      </w:pPr>
      <w:r w:rsidRPr="008C0318">
        <w:t>da su dostavili dokaz nadležne institucije o statusu invalida i procentu invaliditeta.</w:t>
      </w:r>
    </w:p>
    <w:p w:rsidR="003A3C6B" w:rsidRPr="008C0318" w:rsidRDefault="003A3C6B" w:rsidP="003A3C6B">
      <w:pPr>
        <w:pStyle w:val="BodyTextIndent"/>
        <w:ind w:left="0"/>
        <w:jc w:val="center"/>
        <w:rPr>
          <w:sz w:val="24"/>
          <w:szCs w:val="24"/>
        </w:rPr>
      </w:pPr>
    </w:p>
    <w:p w:rsidR="003A3C6B" w:rsidRPr="008C0318" w:rsidRDefault="003A3C6B" w:rsidP="003A3C6B">
      <w:pPr>
        <w:pStyle w:val="BodyTextIndent"/>
        <w:ind w:left="0"/>
        <w:jc w:val="center"/>
        <w:rPr>
          <w:b/>
          <w:sz w:val="24"/>
          <w:szCs w:val="24"/>
        </w:rPr>
      </w:pPr>
      <w:r w:rsidRPr="008C0318">
        <w:rPr>
          <w:b/>
          <w:sz w:val="24"/>
          <w:szCs w:val="24"/>
        </w:rPr>
        <w:t>Član 6.</w:t>
      </w:r>
    </w:p>
    <w:p w:rsidR="003A3C6B" w:rsidRDefault="003A3C6B" w:rsidP="003A3C6B">
      <w:pPr>
        <w:jc w:val="both"/>
      </w:pPr>
      <w:r w:rsidRPr="008C0318">
        <w:t>Detaljnije informacije o mjestu i vremenu predaje dokumenata za upis, kao i druge relevantne infor</w:t>
      </w:r>
      <w:r>
        <w:t>macije</w:t>
      </w:r>
      <w:r w:rsidRPr="008C0318">
        <w:t xml:space="preserve"> bit će</w:t>
      </w:r>
      <w:r>
        <w:t xml:space="preserve"> objavljene na web stranicama/</w:t>
      </w:r>
      <w:r w:rsidRPr="008C0318">
        <w:t>oglasnim pločama organizacionih jedinica.</w:t>
      </w:r>
    </w:p>
    <w:p w:rsidR="00CA061A" w:rsidRDefault="00CA061A" w:rsidP="00C90AFF">
      <w:pPr>
        <w:jc w:val="center"/>
      </w:pPr>
    </w:p>
    <w:p w:rsidR="00C90AFF" w:rsidRDefault="00C90AFF" w:rsidP="00C90AFF">
      <w:pPr>
        <w:jc w:val="center"/>
        <w:rPr>
          <w:b/>
        </w:rPr>
      </w:pPr>
      <w:r w:rsidRPr="00756978">
        <w:rPr>
          <w:b/>
        </w:rPr>
        <w:t xml:space="preserve">PLAN UPISA STUDENATA U PRVU GODINU </w:t>
      </w:r>
      <w:r>
        <w:rPr>
          <w:b/>
        </w:rPr>
        <w:t xml:space="preserve">DRUGOG CIKLUSA </w:t>
      </w:r>
      <w:r w:rsidRPr="00756978">
        <w:rPr>
          <w:b/>
        </w:rPr>
        <w:t xml:space="preserve">STUDIJA </w:t>
      </w:r>
    </w:p>
    <w:p w:rsidR="00C90AFF" w:rsidRDefault="00C90AFF" w:rsidP="00C90AFF">
      <w:pPr>
        <w:jc w:val="center"/>
        <w:rPr>
          <w:b/>
        </w:rPr>
      </w:pPr>
      <w:r>
        <w:rPr>
          <w:b/>
        </w:rPr>
        <w:t>NA UNIVERZITETA U SARAJEVU U STUDIJSKOJ 2017/2018. GODINI</w:t>
      </w:r>
    </w:p>
    <w:p w:rsidR="007D63BA" w:rsidRDefault="007D63BA"/>
    <w:p w:rsidR="00C90AFF" w:rsidRDefault="00C90AFF"/>
    <w:p w:rsidR="00C90AFF" w:rsidRDefault="00C90AFF"/>
    <w:p w:rsidR="00C90AFF" w:rsidRDefault="00C90A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732"/>
        <w:gridCol w:w="1318"/>
        <w:gridCol w:w="734"/>
        <w:gridCol w:w="734"/>
        <w:gridCol w:w="755"/>
        <w:gridCol w:w="20"/>
        <w:gridCol w:w="699"/>
        <w:gridCol w:w="672"/>
        <w:gridCol w:w="842"/>
      </w:tblGrid>
      <w:tr w:rsidR="00821402" w:rsidRPr="00821402" w:rsidTr="005569E2">
        <w:trPr>
          <w:cantSplit/>
          <w:trHeight w:val="540"/>
          <w:tblHeader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821402" w:rsidRPr="00821402" w:rsidRDefault="00821402" w:rsidP="00821402">
            <w:pPr>
              <w:spacing w:line="276" w:lineRule="auto"/>
              <w:rPr>
                <w:sz w:val="20"/>
              </w:rPr>
            </w:pPr>
            <w:r w:rsidRPr="00821402">
              <w:rPr>
                <w:sz w:val="20"/>
              </w:rPr>
              <w:lastRenderedPageBreak/>
              <w:t xml:space="preserve">         Redni broj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</w:rPr>
            </w:pPr>
          </w:p>
        </w:tc>
        <w:tc>
          <w:tcPr>
            <w:tcW w:w="273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NAZIV USTANOVE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rFonts w:ascii="Arial" w:hAnsi="Arial"/>
                <w:szCs w:val="20"/>
                <w:lang w:eastAsia="en-US"/>
              </w:rPr>
            </w:pPr>
            <w:r w:rsidRPr="00821402">
              <w:rPr>
                <w:b/>
                <w:szCs w:val="20"/>
                <w:lang w:eastAsia="en-US"/>
              </w:rPr>
              <w:t>ODSJEK / STUDIJ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821402" w:rsidRPr="00821402" w:rsidRDefault="00821402" w:rsidP="00821402">
            <w:pPr>
              <w:spacing w:line="276" w:lineRule="auto"/>
              <w:jc w:val="center"/>
              <w:rPr>
                <w:rFonts w:ascii="Arial" w:hAnsi="Arial"/>
                <w:szCs w:val="20"/>
                <w:lang w:eastAsia="en-US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402">
              <w:rPr>
                <w:b/>
                <w:lang w:eastAsia="en-US"/>
              </w:rPr>
              <w:t xml:space="preserve">Predviđeno trajanje drugog ciklusa studija, godine i (E)CTS </w:t>
            </w:r>
            <w:r w:rsidRPr="00821402">
              <w:rPr>
                <w:b/>
                <w:vertAlign w:val="superscript"/>
                <w:lang w:eastAsia="en-US"/>
              </w:rPr>
              <w:t>a)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rFonts w:ascii="Arial" w:hAnsi="Arial"/>
                <w:szCs w:val="20"/>
                <w:lang w:eastAsia="en-US"/>
              </w:rPr>
            </w:pPr>
          </w:p>
        </w:tc>
        <w:tc>
          <w:tcPr>
            <w:tcW w:w="4456" w:type="dxa"/>
            <w:gridSpan w:val="7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BROJ STUDENATA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</w:tc>
      </w:tr>
      <w:tr w:rsidR="00821402" w:rsidRPr="00821402" w:rsidTr="005569E2">
        <w:trPr>
          <w:cantSplit/>
          <w:trHeight w:val="1134"/>
          <w:tblHeader/>
        </w:trPr>
        <w:tc>
          <w:tcPr>
            <w:tcW w:w="498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textDirection w:val="tbRl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73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  <w:tc>
          <w:tcPr>
            <w:tcW w:w="734" w:type="dxa"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>Redovni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>studij- troškove studija snosi osnivač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>Redovni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 xml:space="preserve">Studij </w:t>
            </w:r>
            <w:r w:rsidRPr="00821402">
              <w:rPr>
                <w:sz w:val="16"/>
                <w:vertAlign w:val="superscript"/>
              </w:rPr>
              <w:t>b)</w:t>
            </w:r>
            <w:r w:rsidRPr="00821402">
              <w:rPr>
                <w:sz w:val="16"/>
              </w:rPr>
              <w:t>- troškove studija snose sami studenti</w:t>
            </w: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  <w:vertAlign w:val="superscript"/>
              </w:rPr>
            </w:pPr>
            <w:r w:rsidRPr="00821402">
              <w:rPr>
                <w:sz w:val="16"/>
              </w:rPr>
              <w:t xml:space="preserve">Vanredni  studij </w:t>
            </w:r>
            <w:r w:rsidRPr="00821402">
              <w:rPr>
                <w:sz w:val="16"/>
                <w:vertAlign w:val="superscript"/>
              </w:rPr>
              <w:t>c)</w:t>
            </w:r>
          </w:p>
        </w:tc>
        <w:tc>
          <w:tcPr>
            <w:tcW w:w="699" w:type="dxa"/>
            <w:tcBorders>
              <w:bottom w:val="doub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4"/>
                <w:szCs w:val="14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  <w:vertAlign w:val="superscript"/>
              </w:rPr>
            </w:pPr>
            <w:r w:rsidRPr="00821402">
              <w:rPr>
                <w:sz w:val="14"/>
                <w:szCs w:val="14"/>
              </w:rPr>
              <w:t xml:space="preserve">DL studij </w:t>
            </w:r>
            <w:r w:rsidRPr="00821402">
              <w:rPr>
                <w:sz w:val="14"/>
                <w:szCs w:val="14"/>
                <w:vertAlign w:val="superscript"/>
              </w:rPr>
              <w:t>d)</w:t>
            </w: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>Strani državljani</w:t>
            </w:r>
          </w:p>
        </w:tc>
        <w:tc>
          <w:tcPr>
            <w:tcW w:w="842" w:type="dxa"/>
            <w:tcBorders>
              <w:bottom w:val="double" w:sz="4" w:space="0" w:color="auto"/>
              <w:right w:val="double" w:sz="12" w:space="0" w:color="auto"/>
            </w:tcBorders>
          </w:tcPr>
          <w:p w:rsidR="00821402" w:rsidRPr="00821402" w:rsidRDefault="00821402" w:rsidP="00821402">
            <w:pPr>
              <w:spacing w:before="240" w:after="60" w:line="276" w:lineRule="auto"/>
              <w:jc w:val="center"/>
              <w:outlineLvl w:val="7"/>
              <w:rPr>
                <w:b/>
                <w:i/>
                <w:iCs/>
                <w:sz w:val="20"/>
                <w:szCs w:val="20"/>
              </w:rPr>
            </w:pPr>
            <w:r w:rsidRPr="00821402">
              <w:rPr>
                <w:b/>
                <w:i/>
                <w:iCs/>
                <w:sz w:val="20"/>
                <w:szCs w:val="20"/>
              </w:rPr>
              <w:t>Ukupno</w:t>
            </w:r>
          </w:p>
        </w:tc>
      </w:tr>
      <w:tr w:rsidR="00821402" w:rsidRPr="00821402" w:rsidTr="005569E2">
        <w:trPr>
          <w:cantSplit/>
          <w:trHeight w:val="810"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AKADEMIJA LIKOVNIH UMJETNOSTI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28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Slikarstvo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Kiparstvo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Grafika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Grafički dizajn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Fotografija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Produkt dizajn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Konzervacija i restauracija Interdisciplinarni studij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AKADEMIJA SCENSKIH UMJETNOSTI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Gluma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ARHITEKTONSKI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EKONOMSKI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60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230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70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370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Ekonomija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Menadžment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  <w:p w:rsidR="00821402" w:rsidRPr="00821402" w:rsidRDefault="00821402" w:rsidP="00821402">
            <w:pPr>
              <w:spacing w:line="276" w:lineRule="auto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95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Menadžment-engleski jezik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Zajednički master programi sa drugim fakultetima / univerzitetima u zemlji i inostranstvu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Zajednički master program u saradnji sa Ekonomskim fakultetom Univerziteta u Ljubljani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Zajednički master program u saradnji sa Ekonomskim fakultetom Sveučilišta u Zagrebu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Zajednički master program u saradnji sa Univerzitetom iz Boltona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rPr>
                <w:color w:val="FF0000"/>
              </w:rPr>
            </w:pPr>
            <w:r w:rsidRPr="00821402">
              <w:rPr>
                <w:color w:val="000000" w:themeColor="text1"/>
              </w:rPr>
              <w:t>Zajednički Master program u saradnji sa Microsoftom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rPr>
                <w:color w:val="FF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30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Zajednički master program u saradnji sa Ekonomskim fakultetom Univerziteta „Džemal Bijedić“ Mostar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ELEKTROTEHNIČKI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240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Automatika i elektronika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Elektroenergetika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80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Računarstvo i informatika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90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Telekomunikacije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ISLAMSKIH NAUKA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130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Teološki odsjek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</w:pPr>
            <w:r w:rsidRPr="00821402">
              <w:rPr>
                <w:color w:val="000000" w:themeColor="text1"/>
              </w:rPr>
              <w:t>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za islamsku vjeronauku i religijski odgoj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60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ZA KRIMINALISTIKU, KRIMINOLOGIJU I SIGURNOSNE STUDIJE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9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24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15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64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115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Kriminalistika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Kriminologija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Sigurnosne studije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  <w:trHeight w:val="2440"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821402">
              <w:rPr>
                <w:b/>
              </w:rPr>
              <w:t>Krizni menadžment u sigurnosnom sektoru*</w:t>
            </w:r>
            <w:r w:rsidRPr="00821402">
              <w:t xml:space="preserve"> </w:t>
            </w:r>
            <w:r w:rsidRPr="00821402">
              <w:rPr>
                <w:sz w:val="20"/>
                <w:szCs w:val="20"/>
              </w:rPr>
              <w:t>(Zajednički studijski program koji realizira FKKSS u saradnji sa Univerzitetom Sv. Kiril i Metodij iz Makedonije, Veleučilištem Velika Gorica i Rudarsko-geološko-građevinskim fakultetom Univerziteta u Tuzli)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rPr>
                <w:b/>
              </w:rPr>
            </w:pPr>
            <w:r w:rsidRPr="00821402">
              <w:rPr>
                <w:b/>
              </w:rPr>
              <w:t>Korporativna sigurnost i zaštita**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(Zajednički studijski program koji realizira FKKSS u saradnji sa Univerzitetom Sv. Kiril i Metodij iz Makedonije, Veleučilištem Velika Gorica i Visokom školom za sigurnost)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POLITIČKIH NAUKA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90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Politologija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92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Međunarodni odnosi</w:t>
            </w:r>
          </w:p>
          <w:p w:rsidR="00821402" w:rsidRPr="00821402" w:rsidRDefault="00821402" w:rsidP="00821402">
            <w:pPr>
              <w:spacing w:line="276" w:lineRule="auto"/>
            </w:pPr>
            <w:r w:rsidRPr="00821402">
              <w:t>i diplomatija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both"/>
            </w:pPr>
            <w:r w:rsidRPr="00821402">
              <w:t>Upravljanje državom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rPr>
                <w:b/>
              </w:rPr>
              <w:t xml:space="preserve">Sociologija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42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Žurnalistika/ Komunikologija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52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Sigurnosne i mirovne studije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Socijalni rad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47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EUROPSKE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INTEGRACIJE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politologiju i Odsjek za sigurnosne i mirovne studije*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    </w:t>
            </w:r>
          </w:p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</w:p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   1</w:t>
            </w:r>
            <w:r w:rsidRPr="00821402">
              <w:tab/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   60 ECTS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 xml:space="preserve">HUMANITARNO RAZORUŽANJE 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sigurnosne i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mirovne studije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  </w:t>
            </w:r>
          </w:p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     1</w:t>
            </w:r>
            <w:r w:rsidRPr="00821402">
              <w:tab/>
            </w:r>
          </w:p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60 ECTS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9.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SPORTA I TJELESNOG ODGOJA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Opći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menadžment u sportu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ZA SAOBRAĆAJ I KOMUNIKACIJE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33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81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saobraćaj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Cestovni saobraćaj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Željeznički saobraćaj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Zrakoplovni saobraćaj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komunikacije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 Poštanske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 Komunikacijske  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numPr>
                <w:ilvl w:val="0"/>
                <w:numId w:val="6"/>
              </w:num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Kompjuterske i informacijske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11.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ZDRAVSTVENIH STUDIJA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Fizikalna terapija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jc w:val="both"/>
            </w:pPr>
            <w:r w:rsidRPr="00821402">
              <w:t>Laboratorijske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jc w:val="both"/>
            </w:pPr>
            <w:r w:rsidRPr="00821402">
              <w:t>Radiološke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jc w:val="both"/>
            </w:pPr>
            <w:r w:rsidRPr="00821402">
              <w:t>Sanitarno inžinjerstvo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jc w:val="both"/>
            </w:pPr>
            <w:r w:rsidRPr="00821402">
              <w:t>Zdravstvena njega i terapija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FILOZOFSKI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90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  <w:sz w:val="22"/>
                <w:szCs w:val="22"/>
              </w:rPr>
            </w:pPr>
            <w:r w:rsidRPr="00821402">
              <w:rPr>
                <w:b/>
                <w:sz w:val="22"/>
                <w:szCs w:val="22"/>
              </w:rPr>
              <w:t xml:space="preserve">Odsjek za anglistiku 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  <w:u w:val="single"/>
              </w:rPr>
            </w:pPr>
            <w:r w:rsidRPr="00821402">
              <w:rPr>
                <w:bCs/>
                <w:sz w:val="22"/>
                <w:szCs w:val="22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>Engleski jezik i književnost      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 xml:space="preserve">Engleski jezik i književnost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>– prevodilački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 xml:space="preserve">Engleski jezik i književnost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>– književni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>Engleski jezik i književnost        – lingvistički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bookmarkStart w:id="1" w:name="_Toc478371621"/>
            <w:bookmarkStart w:id="2" w:name="_Toc478458935"/>
            <w:bookmarkStart w:id="3" w:name="_Toc478459571"/>
            <w:bookmarkStart w:id="4" w:name="_Toc478470288"/>
            <w:bookmarkStart w:id="5" w:name="_Toc478478243"/>
            <w:bookmarkStart w:id="6" w:name="_Toc478559714"/>
            <w:r w:rsidRPr="00821402">
              <w:rPr>
                <w:b/>
              </w:rPr>
              <w:t>Odsjek za bosanski, hrvatski i srpski jezik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i/>
                <w:u w:val="single"/>
              </w:rPr>
            </w:pPr>
            <w:bookmarkStart w:id="7" w:name="_Toc478369244"/>
            <w:bookmarkStart w:id="8" w:name="_Toc478371622"/>
            <w:bookmarkStart w:id="9" w:name="_Toc478458936"/>
            <w:bookmarkStart w:id="10" w:name="_Toc478459572"/>
            <w:bookmarkStart w:id="11" w:name="_Toc478470289"/>
            <w:bookmarkStart w:id="12" w:name="_Toc478478244"/>
            <w:bookmarkStart w:id="13" w:name="_Toc478559715"/>
            <w:r w:rsidRPr="00821402">
              <w:rPr>
                <w:i/>
                <w:u w:val="single"/>
              </w:rPr>
              <w:t>Dvopredmetni studij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821402" w:rsidRPr="00821402" w:rsidRDefault="00821402" w:rsidP="00821402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821402">
              <w:rPr>
                <w:bCs/>
                <w:sz w:val="22"/>
                <w:szCs w:val="22"/>
              </w:rPr>
              <w:t>Bosanski, hrvatski i srpski jezik i književnosti naroda Bosne i Hercegovine – nastavnički smjer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bookmarkStart w:id="14" w:name="_Toc478369245"/>
            <w:bookmarkStart w:id="15" w:name="_Toc478371623"/>
            <w:bookmarkStart w:id="16" w:name="_Toc478458937"/>
            <w:bookmarkStart w:id="17" w:name="_Toc478459573"/>
            <w:bookmarkStart w:id="18" w:name="_Toc478478245"/>
            <w:bookmarkStart w:id="19" w:name="_Toc478559716"/>
            <w:r w:rsidRPr="00821402">
              <w:t>Bosanski, hrvatski i srpski jezik i druga studijska grupa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  <w:highlight w:val="cyan"/>
              </w:rPr>
            </w:pPr>
            <w:r w:rsidRPr="00821402">
              <w:rPr>
                <w:b/>
                <w:sz w:val="22"/>
                <w:szCs w:val="22"/>
              </w:rPr>
              <w:t xml:space="preserve">Odsjek za filozofiju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Filozofija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– nastavnički smjer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821402">
              <w:rPr>
                <w:bCs/>
                <w:i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keepNext/>
              <w:spacing w:line="276" w:lineRule="auto"/>
              <w:outlineLvl w:val="6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Filozofija </w:t>
            </w:r>
          </w:p>
          <w:p w:rsidR="00821402" w:rsidRPr="00821402" w:rsidRDefault="00821402" w:rsidP="00821402">
            <w:pPr>
              <w:keepNext/>
              <w:spacing w:line="276" w:lineRule="auto"/>
              <w:outlineLvl w:val="6"/>
              <w:rPr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–</w:t>
            </w:r>
            <w:r w:rsidRPr="00821402">
              <w:rPr>
                <w:bCs/>
                <w:sz w:val="20"/>
                <w:szCs w:val="20"/>
              </w:rPr>
              <w:t xml:space="preserve"> znanstveni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Odsjek za sociologiju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821402">
              <w:rPr>
                <w:i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Sociologija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germanistiku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sz w:val="22"/>
                <w:szCs w:val="22"/>
              </w:rPr>
            </w:pPr>
            <w:r w:rsidRPr="00821402">
              <w:rPr>
                <w:bCs/>
                <w:sz w:val="20"/>
                <w:szCs w:val="20"/>
              </w:rPr>
              <w:t>Njemački jezik i književnost      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historiju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Historija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.Historija– nastavnički smjer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Katedra za historiju/povijest umjetnosti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Historija umjetnosti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23</w:t>
            </w:r>
          </w:p>
        </w:tc>
      </w:tr>
      <w:tr w:rsidR="00821402" w:rsidRPr="00821402" w:rsidTr="005569E2">
        <w:trPr>
          <w:cantSplit/>
          <w:trHeight w:val="1683"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Studijska grupa Historija umjetnosti: Umjetnost na tlu Bosne i Hercegovine od 15. stoljeća do 1918. godine – naučni smjer  i druga</w:t>
            </w:r>
            <w:r w:rsidRPr="00821402">
              <w:rPr>
                <w:b/>
                <w:bCs/>
                <w:sz w:val="20"/>
                <w:szCs w:val="20"/>
              </w:rPr>
              <w:t xml:space="preserve"> </w:t>
            </w:r>
            <w:r w:rsidRPr="00821402">
              <w:rPr>
                <w:bCs/>
                <w:sz w:val="20"/>
                <w:szCs w:val="20"/>
              </w:rPr>
              <w:t>studijska grupa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Druga studijska grupa i Historija umjetnosti: Umjetnost na tlu Bosne i Hercegovine od 15. stoljeća do 1918. godine - naučni smjer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 xml:space="preserve">Dvopredmetni studij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Studijska grupa Historija umjetnosti: Moderna i savremena umjetnost – naučni smjer  i druga studijska grupa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Druga studijska grupa i Historija umjetnosti: Moderna i savremena umjetnost – naučni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Katedra za arheologiju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Arheologija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Arheologija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književnosti naroda Bosne i Hercegovine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Književnosti naroda Bosne i Hercegovine i bosanski, hrvatski i srpski jezik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Književnosti naroda Bosne i Hercegovine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Književnosti naroda Bosne i Hercegovine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komparativnu književnost i bibliotekarstvo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</w:rPr>
              <w:t>Komparativna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Komparativna književnost i bibliotekarstvo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Komparativna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Bibliotekarstvo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orijentalnu filologiju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 xml:space="preserve">Jednopredmetni studij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Arapski jezik i književnost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 xml:space="preserve">Jednopredmetni studij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Turski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 xml:space="preserve">Jednopredmetni studij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Perzijski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Arapski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</w:rPr>
              <w:t>Turski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Perzijski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Odsjek za pedagogiju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Pedagogija - strukovni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Pedagogija – strukovni smjer i Druga studijska grupa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Odsjek za psihologiju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</w:rPr>
              <w:t xml:space="preserve">Psihologija 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</w:rPr>
            </w:pPr>
            <w:r w:rsidRPr="00821402">
              <w:rPr>
                <w:b/>
                <w:sz w:val="22"/>
                <w:szCs w:val="22"/>
              </w:rPr>
              <w:t xml:space="preserve">Odsjek za romanistiku  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</w:rPr>
              <w:t>Francuski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Italijanski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9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Francuski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Francuski jezik i književnost i Italijanski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Italijanski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Latinski jezik i rimska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slavenske jezike i književnosti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sz w:val="20"/>
                <w:szCs w:val="20"/>
                <w:u w:val="single"/>
              </w:rPr>
              <w:t>Jednopredmetni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Ruski jezik i književnost 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</w:rPr>
              <w:t>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Ruski jezik i književnost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– nastavnički smjer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21402">
              <w:rPr>
                <w:b/>
                <w:bCs/>
                <w:sz w:val="22"/>
                <w:szCs w:val="22"/>
              </w:rPr>
              <w:t>Strani državljani na svim grupama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214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GRAĐEVINSKI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Studijski program građevinarstva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za konstrukcije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    43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za hidrotehniku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za saobraćajnice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Studijski program geodezije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14.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MAŠINSKI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132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63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energetiku, procesnu tehniku i okolinsko inženjerstvo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Smjer:Energetika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energetiku, procesnu tehniku i okolinsko inženjerstvo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Procesno inženjerstvo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energetiku, procesnu tehniku i okolinsko inženjerstvo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Klimatizacija, grijanje i hlađenje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industrijsko inženjerstvo i menadžment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Industrijsko inženjerstvo i menadžment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mašinski i proizvodni inženjering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Proizvodne tehnologije, automatizacija i robotika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mašinske konstrukcije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Mašinske konstrukcije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motore i vozila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Motori i vozila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odbrambene tehnologije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Odbrambene tehnologije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tehnologiju drveta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Tehnolgije drveta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MUZIČKA AKADEMIJA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38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kompoziciju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dirigovanje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Orkestarsko dirigovanje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Horsko dirigovanje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solo pjevanje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klavir, udaraljke, harfu i srodne instrumente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Klavir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Klavir korepeticija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Klavir metodika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Udaraljke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gudačke instrumente i gitaru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Violina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Viola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Violončelo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Kontrabas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Gitara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duvačke instrumente i harmoniku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Flauta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Klarinet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Saksofon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Truba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Horna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Fagot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Oboa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Harmonika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muzikologiju i etnomuzikologiju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Muzikologija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Etnomuzikologija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muzičku teoriju i pedagogiju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</w:tr>
      <w:tr w:rsidR="00821402" w:rsidRPr="00821402" w:rsidTr="005569E2">
        <w:trPr>
          <w:cantSplit/>
          <w:trHeight w:val="245"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16.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PEDAGOŠKI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60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Predškolski odgoj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25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15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65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Razredna nastava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25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25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73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Kultura življenja i tehnički odgoj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62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17.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POLJOPRIVREDNO-PREHRAMBENI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</w:rPr>
              <w:t>90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rPr>
                <w:szCs w:val="26"/>
              </w:rPr>
              <w:t xml:space="preserve">    </w:t>
            </w:r>
            <w:r w:rsidRPr="00821402"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keepNext/>
              <w:spacing w:line="276" w:lineRule="auto"/>
              <w:jc w:val="center"/>
              <w:outlineLvl w:val="1"/>
              <w:rPr>
                <w:b/>
                <w:bCs/>
              </w:rPr>
            </w:pPr>
            <w:bookmarkStart w:id="20" w:name="_Toc478369246"/>
            <w:bookmarkStart w:id="21" w:name="_Toc478370401"/>
            <w:bookmarkStart w:id="22" w:name="_Toc478371624"/>
            <w:bookmarkStart w:id="23" w:name="_Toc478458938"/>
            <w:bookmarkStart w:id="24" w:name="_Toc478459574"/>
          </w:p>
          <w:bookmarkEnd w:id="20"/>
          <w:bookmarkEnd w:id="21"/>
          <w:bookmarkEnd w:id="22"/>
          <w:bookmarkEnd w:id="23"/>
          <w:bookmarkEnd w:id="24"/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</w:rPr>
              <w:t xml:space="preserve">   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Biljna proizvodnja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Zootehnika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Ekonomika poljoprivrede i prehrambene industrije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after="200"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Prehrambene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18.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PRAVNI FAKULTET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Upravno-pravni smjer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Smjer: Građansko pravo – bez završnog rada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Smjer: Historijsko-pravni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Smjer: Maloljetničko prestupništvo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Smjer: Pravno-ekonomski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19.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PRIRODNO-MATEMATIČKI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biologiju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biohemija i fiziologija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  <w:trHeight w:val="59"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ekologija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genetika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mikrobiologija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fiziku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 (Fizika)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Opći smjer (Fizika)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geografiju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Regionalno i prostorno planiranje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Turizam i zaštita životne sredine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hemiju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Opći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Kontrola kvaliteta i zaštita okoliša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matematiku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Opći (teorijski)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Primijenjena matematika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t>Teorijska kompjuterska nauka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ŠUMARSKI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18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Održivo upravljanje šumskim ekosistemima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Pejsažna arhitektura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21.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CENTAR ZA INTERDISCIPLINARNE STUDIJE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81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111</w:t>
            </w:r>
          </w:p>
        </w:tc>
      </w:tr>
      <w:tr w:rsidR="00821402" w:rsidRPr="00821402" w:rsidTr="005569E2">
        <w:trPr>
          <w:cantSplit/>
          <w:trHeight w:val="1209"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CIS – ERMA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 god.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CIS – Evropski studiji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 god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60 (ECTS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2god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CIS - Nutricionizam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 god.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30</w:t>
            </w:r>
          </w:p>
        </w:tc>
      </w:tr>
      <w:tr w:rsidR="00821402" w:rsidRPr="00821402" w:rsidTr="005569E2">
        <w:trPr>
          <w:cantSplit/>
          <w:trHeight w:val="819"/>
        </w:trPr>
        <w:tc>
          <w:tcPr>
            <w:tcW w:w="4548" w:type="dxa"/>
            <w:gridSpan w:val="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402">
              <w:rPr>
                <w:b/>
                <w:sz w:val="28"/>
                <w:szCs w:val="28"/>
              </w:rPr>
              <w:t>UKUPNO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402">
              <w:rPr>
                <w:b/>
                <w:sz w:val="28"/>
                <w:szCs w:val="28"/>
              </w:rPr>
              <w:t>UNIVERZITET U SARAJEVU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1263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1471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470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214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216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3634</w:t>
            </w:r>
          </w:p>
        </w:tc>
      </w:tr>
    </w:tbl>
    <w:p w:rsidR="00C90AFF" w:rsidRDefault="00C90AFF"/>
    <w:p w:rsidR="00C90AFF" w:rsidRDefault="00C90AFF"/>
    <w:p w:rsidR="00C90AFF" w:rsidRDefault="00C90A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995"/>
        <w:gridCol w:w="2139"/>
        <w:gridCol w:w="683"/>
        <w:gridCol w:w="706"/>
        <w:gridCol w:w="630"/>
        <w:gridCol w:w="749"/>
        <w:gridCol w:w="619"/>
        <w:gridCol w:w="1104"/>
      </w:tblGrid>
      <w:tr w:rsidR="00821402" w:rsidRPr="00B80E0D" w:rsidTr="00B026C0">
        <w:trPr>
          <w:cantSplit/>
          <w:trHeight w:val="1929"/>
        </w:trPr>
        <w:tc>
          <w:tcPr>
            <w:tcW w:w="1318" w:type="pct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PRIDRUŽENE ČLANICE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402" w:rsidRPr="00B80E0D" w:rsidRDefault="00821402" w:rsidP="005569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0E0D">
              <w:rPr>
                <w:b/>
                <w:lang w:eastAsia="en-US"/>
              </w:rPr>
              <w:t xml:space="preserve">Predviđeno trajanje drugog ciklusa studija, godine i (E)CTS </w:t>
            </w:r>
            <w:r w:rsidRPr="00B80E0D">
              <w:rPr>
                <w:b/>
                <w:vertAlign w:val="superscript"/>
                <w:lang w:eastAsia="en-US"/>
              </w:rPr>
              <w:t>a)</w:t>
            </w:r>
            <w:r w:rsidRPr="00B80E0D">
              <w:rPr>
                <w:b/>
                <w:lang w:eastAsia="en-US"/>
              </w:rPr>
              <w:t xml:space="preserve"> 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>Redovni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>studij- troškove studija snosi osnivač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>Redovni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 xml:space="preserve">studij </w:t>
            </w:r>
            <w:r w:rsidRPr="00B80E0D">
              <w:rPr>
                <w:sz w:val="16"/>
                <w:vertAlign w:val="superscript"/>
              </w:rPr>
              <w:t>b)</w:t>
            </w:r>
            <w:r w:rsidRPr="00B80E0D">
              <w:rPr>
                <w:sz w:val="16"/>
              </w:rPr>
              <w:t>- troškove studija snose sami studenti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 xml:space="preserve">Vanredni  studij </w:t>
            </w:r>
            <w:r w:rsidRPr="00B80E0D">
              <w:rPr>
                <w:sz w:val="16"/>
                <w:vertAlign w:val="superscript"/>
              </w:rPr>
              <w:t>c)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4"/>
                <w:szCs w:val="14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4"/>
                <w:szCs w:val="14"/>
              </w:rPr>
              <w:t xml:space="preserve">DL studij </w:t>
            </w:r>
            <w:r w:rsidRPr="00B80E0D">
              <w:rPr>
                <w:sz w:val="14"/>
                <w:szCs w:val="14"/>
                <w:vertAlign w:val="superscript"/>
              </w:rPr>
              <w:t>d)</w:t>
            </w:r>
            <w:r w:rsidRPr="00B80E0D">
              <w:rPr>
                <w:sz w:val="16"/>
              </w:rPr>
              <w:t xml:space="preserve"> 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>Strani državljani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hideMark/>
          </w:tcPr>
          <w:p w:rsidR="00821402" w:rsidRPr="00B80E0D" w:rsidRDefault="00821402" w:rsidP="005569E2">
            <w:pPr>
              <w:spacing w:before="240" w:after="60" w:line="276" w:lineRule="auto"/>
              <w:jc w:val="center"/>
              <w:outlineLvl w:val="7"/>
              <w:rPr>
                <w:b/>
                <w:i/>
                <w:iCs/>
                <w:sz w:val="20"/>
                <w:szCs w:val="20"/>
              </w:rPr>
            </w:pPr>
            <w:r w:rsidRPr="00B80E0D">
              <w:rPr>
                <w:b/>
                <w:i/>
                <w:iCs/>
                <w:sz w:val="20"/>
                <w:szCs w:val="20"/>
              </w:rPr>
              <w:t>Ukupno</w:t>
            </w:r>
          </w:p>
        </w:tc>
      </w:tr>
      <w:tr w:rsidR="00821402" w:rsidRPr="00B80E0D" w:rsidTr="00B026C0">
        <w:trPr>
          <w:cantSplit/>
          <w:trHeight w:val="625"/>
        </w:trPr>
        <w:tc>
          <w:tcPr>
            <w:tcW w:w="210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1.</w:t>
            </w:r>
          </w:p>
        </w:tc>
        <w:tc>
          <w:tcPr>
            <w:tcW w:w="11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B80E0D">
              <w:rPr>
                <w:b/>
              </w:rPr>
              <w:t>FAKULTET ZA UPRAVU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 xml:space="preserve">1 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60 (E)CTS</w:t>
            </w: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60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90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150</w:t>
            </w:r>
          </w:p>
        </w:tc>
      </w:tr>
      <w:tr w:rsidR="00821402" w:rsidRPr="00B80E0D" w:rsidTr="00B026C0">
        <w:trPr>
          <w:cantSplit/>
          <w:trHeight w:val="299"/>
        </w:trPr>
        <w:tc>
          <w:tcPr>
            <w:tcW w:w="210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</w:pPr>
            <w:r w:rsidRPr="00B80E0D">
              <w:t>Smjer Uprava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20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30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50</w:t>
            </w:r>
          </w:p>
        </w:tc>
      </w:tr>
      <w:tr w:rsidR="00821402" w:rsidRPr="00B80E0D" w:rsidTr="00B026C0">
        <w:trPr>
          <w:cantSplit/>
          <w:trHeight w:val="625"/>
        </w:trPr>
        <w:tc>
          <w:tcPr>
            <w:tcW w:w="210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</w:pPr>
            <w:r w:rsidRPr="00B80E0D">
              <w:t>Smjer Poslovna uprava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20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30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50</w:t>
            </w:r>
          </w:p>
        </w:tc>
      </w:tr>
      <w:tr w:rsidR="00821402" w:rsidRPr="00B80E0D" w:rsidTr="00B026C0">
        <w:trPr>
          <w:cantSplit/>
          <w:trHeight w:val="312"/>
        </w:trPr>
        <w:tc>
          <w:tcPr>
            <w:tcW w:w="210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</w:pPr>
            <w:r w:rsidRPr="00B80E0D">
              <w:t>Smjer E-uprava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20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30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50</w:t>
            </w:r>
          </w:p>
        </w:tc>
      </w:tr>
      <w:tr w:rsidR="00821402" w:rsidRPr="00B80E0D" w:rsidTr="00B026C0">
        <w:trPr>
          <w:cantSplit/>
          <w:trHeight w:val="1098"/>
        </w:trPr>
        <w:tc>
          <w:tcPr>
            <w:tcW w:w="2506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0E0D">
              <w:rPr>
                <w:b/>
                <w:sz w:val="28"/>
                <w:szCs w:val="28"/>
              </w:rPr>
              <w:lastRenderedPageBreak/>
              <w:t>UKUPNO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0E0D">
              <w:rPr>
                <w:b/>
                <w:sz w:val="28"/>
                <w:szCs w:val="28"/>
              </w:rPr>
              <w:t>UNIVERZITET U SARAJEVU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0E0D">
              <w:rPr>
                <w:b/>
                <w:sz w:val="28"/>
                <w:szCs w:val="28"/>
              </w:rPr>
              <w:t>I PRIDRUŽENA ČLANICA</w:t>
            </w: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1263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1531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560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214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216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3784</w:t>
            </w:r>
          </w:p>
        </w:tc>
      </w:tr>
    </w:tbl>
    <w:p w:rsidR="00C90AFF" w:rsidRDefault="00C90AFF"/>
    <w:sectPr w:rsidR="00C9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Arial"/>
    <w:charset w:val="EE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ElegaGarmnd BT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ヒラギノ明朝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lang w:val="hr-BA" w:eastAsia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DB33B5"/>
    <w:multiLevelType w:val="hybridMultilevel"/>
    <w:tmpl w:val="A630201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D1516"/>
    <w:multiLevelType w:val="hybridMultilevel"/>
    <w:tmpl w:val="C81EDE62"/>
    <w:lvl w:ilvl="0" w:tplc="A54AB28A">
      <w:start w:val="5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6DA"/>
    <w:multiLevelType w:val="hybridMultilevel"/>
    <w:tmpl w:val="BED46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B5E"/>
    <w:multiLevelType w:val="hybridMultilevel"/>
    <w:tmpl w:val="869A5066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CD1"/>
    <w:multiLevelType w:val="hybridMultilevel"/>
    <w:tmpl w:val="10226DDE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76AA"/>
    <w:multiLevelType w:val="hybridMultilevel"/>
    <w:tmpl w:val="F36E63B6"/>
    <w:lvl w:ilvl="0" w:tplc="60D682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24462"/>
    <w:multiLevelType w:val="multilevel"/>
    <w:tmpl w:val="5E7049BE"/>
    <w:lvl w:ilvl="0">
      <w:start w:val="1"/>
      <w:numFmt w:val="decimal"/>
      <w:pStyle w:val="TableofAuthorities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C72750F"/>
    <w:multiLevelType w:val="hybridMultilevel"/>
    <w:tmpl w:val="789A2770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4F89"/>
    <w:multiLevelType w:val="hybridMultilevel"/>
    <w:tmpl w:val="233E496C"/>
    <w:lvl w:ilvl="0" w:tplc="4754B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E437B"/>
    <w:multiLevelType w:val="singleLevel"/>
    <w:tmpl w:val="9CEEC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C2BE2"/>
    <w:multiLevelType w:val="singleLevel"/>
    <w:tmpl w:val="7A66FD8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3622F1"/>
    <w:multiLevelType w:val="hybridMultilevel"/>
    <w:tmpl w:val="CBEC9750"/>
    <w:lvl w:ilvl="0" w:tplc="EF24DB2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F941C2E"/>
    <w:multiLevelType w:val="hybridMultilevel"/>
    <w:tmpl w:val="C01CA5AE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F"/>
    <w:rsid w:val="000E3521"/>
    <w:rsid w:val="001F07E1"/>
    <w:rsid w:val="00336DDC"/>
    <w:rsid w:val="003A3C6B"/>
    <w:rsid w:val="004241E4"/>
    <w:rsid w:val="004C0C8C"/>
    <w:rsid w:val="00547113"/>
    <w:rsid w:val="0073230B"/>
    <w:rsid w:val="007D63BA"/>
    <w:rsid w:val="00821402"/>
    <w:rsid w:val="009F67A7"/>
    <w:rsid w:val="00B026C0"/>
    <w:rsid w:val="00C26DCB"/>
    <w:rsid w:val="00C90AFF"/>
    <w:rsid w:val="00CA061A"/>
    <w:rsid w:val="00D340A0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4C45B-BE18-4AEA-8172-7AF3205B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FF"/>
    <w:pPr>
      <w:keepNext/>
      <w:outlineLvl w:val="0"/>
    </w:pPr>
    <w:rPr>
      <w:b/>
      <w:spacing w:val="-5"/>
      <w:sz w:val="28"/>
      <w:szCs w:val="20"/>
      <w:lang w:val="hr-B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90AF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A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A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C90AFF"/>
    <w:pPr>
      <w:spacing w:before="100" w:beforeAutospacing="1" w:after="100" w:afterAutospacing="1"/>
      <w:outlineLvl w:val="4"/>
    </w:pPr>
    <w:rPr>
      <w:rFonts w:ascii="Trebuchet MS" w:hAnsi="Trebuchet MS"/>
      <w:b/>
      <w:bCs/>
      <w:color w:val="617A7D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0AFF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AFF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A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AFF"/>
    <w:pPr>
      <w:keepNext/>
      <w:keepLines/>
      <w:spacing w:before="80"/>
      <w:outlineLvl w:val="8"/>
    </w:pPr>
    <w:rPr>
      <w:rFonts w:ascii="Calibri Light" w:hAnsi="Calibri Light"/>
      <w:i/>
      <w:iCs/>
      <w:color w:val="833C0B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FF"/>
    <w:rPr>
      <w:rFonts w:ascii="Times New Roman" w:eastAsia="Times New Roman" w:hAnsi="Times New Roman" w:cs="Times New Roman"/>
      <w:b/>
      <w:spacing w:val="-5"/>
      <w:sz w:val="28"/>
      <w:szCs w:val="20"/>
      <w:lang w:val="hr-BA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C90A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90A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0AFF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C90AFF"/>
    <w:rPr>
      <w:rFonts w:ascii="Trebuchet MS" w:eastAsia="Times New Roman" w:hAnsi="Trebuchet MS" w:cs="Times New Roman"/>
      <w:b/>
      <w:bCs/>
      <w:color w:val="617A7D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90A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90AF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90AFF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AFF"/>
    <w:rPr>
      <w:rFonts w:ascii="Calibri Light" w:eastAsia="Times New Roman" w:hAnsi="Calibri Light" w:cs="Times New Roman"/>
      <w:i/>
      <w:iCs/>
      <w:color w:val="833C0B"/>
    </w:rPr>
  </w:style>
  <w:style w:type="paragraph" w:styleId="Header">
    <w:name w:val="header"/>
    <w:basedOn w:val="Normal"/>
    <w:link w:val="HeaderChar"/>
    <w:uiPriority w:val="99"/>
    <w:rsid w:val="00C90AFF"/>
    <w:pPr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0AFF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90AFF"/>
    <w:pPr>
      <w:ind w:left="720"/>
      <w:contextualSpacing/>
    </w:pPr>
  </w:style>
  <w:style w:type="character" w:styleId="Hyperlink">
    <w:name w:val="Hyperlink"/>
    <w:uiPriority w:val="99"/>
    <w:unhideWhenUsed/>
    <w:rsid w:val="00C90AFF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C90AFF"/>
    <w:pPr>
      <w:jc w:val="both"/>
    </w:pPr>
    <w:rPr>
      <w:rFonts w:ascii="Albertus Medium" w:hAnsi="Albertus Medium"/>
      <w:szCs w:val="20"/>
    </w:rPr>
  </w:style>
  <w:style w:type="character" w:customStyle="1" w:styleId="BodyTextChar">
    <w:name w:val="Body Text Char"/>
    <w:basedOn w:val="DefaultParagraphFont"/>
    <w:link w:val="BodyText"/>
    <w:rsid w:val="00C90AFF"/>
    <w:rPr>
      <w:rFonts w:ascii="Albertus Medium" w:eastAsia="Times New Roman" w:hAnsi="Albertus Medium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90AFF"/>
    <w:pPr>
      <w:ind w:left="36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0AF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1mali1">
    <w:name w:val="font1mali1"/>
    <w:rsid w:val="00C90AFF"/>
    <w:rPr>
      <w:rFonts w:ascii="Verdana" w:hAnsi="Verdana" w:hint="default"/>
      <w:color w:val="000000"/>
      <w:sz w:val="17"/>
      <w:szCs w:val="17"/>
    </w:rPr>
  </w:style>
  <w:style w:type="paragraph" w:styleId="NoSpacing">
    <w:name w:val="No Spacing"/>
    <w:link w:val="NoSpacingChar"/>
    <w:uiPriority w:val="1"/>
    <w:qFormat/>
    <w:rsid w:val="00C9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90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0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character" w:customStyle="1" w:styleId="ListParagraphChar">
    <w:name w:val="List Paragraph Char"/>
    <w:link w:val="ListParagraph"/>
    <w:uiPriority w:val="34"/>
    <w:rsid w:val="00C90A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C90AFF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C90AFF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0A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uiPriority w:val="99"/>
    <w:unhideWhenUsed/>
    <w:rsid w:val="00C90AFF"/>
    <w:pPr>
      <w:overflowPunct w:val="0"/>
      <w:autoSpaceDE w:val="0"/>
      <w:autoSpaceDN w:val="0"/>
      <w:adjustRightInd w:val="0"/>
    </w:pPr>
    <w:rPr>
      <w:rFonts w:eastAsia="Calibri"/>
      <w:color w:val="000000"/>
      <w:sz w:val="20"/>
      <w:szCs w:val="20"/>
      <w:lang w:val="en-GB" w:eastAsia="sv-SE"/>
    </w:rPr>
  </w:style>
  <w:style w:type="character" w:customStyle="1" w:styleId="FootnoteTextChar">
    <w:name w:val="Footnote Text Char"/>
    <w:basedOn w:val="DefaultParagraphFont"/>
    <w:uiPriority w:val="99"/>
    <w:rsid w:val="00C90A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1">
    <w:name w:val="Footnote Text Char1"/>
    <w:link w:val="FootnoteText"/>
    <w:uiPriority w:val="99"/>
    <w:rsid w:val="00C90AFF"/>
    <w:rPr>
      <w:rFonts w:ascii="Times New Roman" w:eastAsia="Calibri" w:hAnsi="Times New Roman" w:cs="Times New Roman"/>
      <w:color w:val="000000"/>
      <w:sz w:val="20"/>
      <w:szCs w:val="20"/>
      <w:lang w:val="en-GB" w:eastAsia="sv-SE"/>
    </w:rPr>
  </w:style>
  <w:style w:type="character" w:styleId="FootnoteReference">
    <w:name w:val="footnote reference"/>
    <w:uiPriority w:val="99"/>
    <w:unhideWhenUsed/>
    <w:rsid w:val="00C90AFF"/>
    <w:rPr>
      <w:vertAlign w:val="superscript"/>
    </w:rPr>
  </w:style>
  <w:style w:type="table" w:styleId="TableGrid">
    <w:name w:val="Table Grid"/>
    <w:basedOn w:val="TableNormal"/>
    <w:uiPriority w:val="59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FF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uiPriority w:val="99"/>
    <w:unhideWhenUsed/>
    <w:rsid w:val="00C90AFF"/>
    <w:rPr>
      <w:color w:val="800080"/>
      <w:u w:val="single"/>
    </w:rPr>
  </w:style>
  <w:style w:type="character" w:customStyle="1" w:styleId="Heading1Char1">
    <w:name w:val="Heading 1 Char1"/>
    <w:aliases w:val="Char3 Char1"/>
    <w:uiPriority w:val="9"/>
    <w:rsid w:val="00C90AF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0AFF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0AFF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90AFF"/>
    <w:pPr>
      <w:tabs>
        <w:tab w:val="right" w:leader="dot" w:pos="9063"/>
      </w:tabs>
      <w:spacing w:after="100"/>
      <w:ind w:left="240"/>
    </w:pPr>
    <w:rPr>
      <w:noProof/>
      <w:lang w:eastAsia="bs-Latn-B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90AFF"/>
    <w:pPr>
      <w:tabs>
        <w:tab w:val="right" w:leader="dot" w:pos="9024"/>
      </w:tabs>
      <w:jc w:val="right"/>
    </w:pPr>
    <w:rPr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90AFF"/>
    <w:pPr>
      <w:ind w:left="720"/>
    </w:pPr>
    <w:rPr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C90AFF"/>
    <w:rPr>
      <w:b/>
      <w:bCs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0A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0AF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90AFF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90A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qFormat/>
    <w:rsid w:val="00C90AFF"/>
    <w:pPr>
      <w:keepLines/>
      <w:spacing w:before="480" w:line="276" w:lineRule="auto"/>
      <w:outlineLvl w:val="9"/>
    </w:pPr>
    <w:rPr>
      <w:rFonts w:ascii="Cambria" w:hAnsi="Cambria"/>
      <w:bCs/>
      <w:color w:val="365F91"/>
      <w:spacing w:val="0"/>
      <w:szCs w:val="28"/>
      <w:lang w:val="en-US"/>
    </w:rPr>
  </w:style>
  <w:style w:type="paragraph" w:customStyle="1" w:styleId="Standard">
    <w:name w:val="Standard"/>
    <w:rsid w:val="00C90A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CharChar1Char">
    <w:name w:val="Char Char1 Char"/>
    <w:basedOn w:val="Normal"/>
    <w:rsid w:val="00C90AFF"/>
    <w:pPr>
      <w:spacing w:after="160" w:line="240" w:lineRule="exact"/>
    </w:pPr>
    <w:rPr>
      <w:rFonts w:cs="Arial"/>
      <w:sz w:val="20"/>
      <w:szCs w:val="20"/>
      <w:lang w:val="bs-Latn-BA" w:eastAsia="bs-Latn-BA"/>
    </w:rPr>
  </w:style>
  <w:style w:type="paragraph" w:customStyle="1" w:styleId="Illustration">
    <w:name w:val="Illustration"/>
    <w:basedOn w:val="Caption"/>
    <w:rsid w:val="00C90AFF"/>
    <w:pPr>
      <w:suppressLineNumbers/>
      <w:suppressAutoHyphens/>
      <w:spacing w:before="120" w:after="120"/>
    </w:pPr>
    <w:rPr>
      <w:rFonts w:cs="Tahoma"/>
      <w:b w:val="0"/>
      <w:bCs w:val="0"/>
      <w:i/>
      <w:iCs/>
      <w:sz w:val="24"/>
      <w:szCs w:val="24"/>
      <w:lang w:val="hr-HR" w:eastAsia="ar-SA"/>
    </w:rPr>
  </w:style>
  <w:style w:type="paragraph" w:customStyle="1" w:styleId="listparagraph0">
    <w:name w:val="listparagraph"/>
    <w:basedOn w:val="Normal"/>
    <w:rsid w:val="00C90AFF"/>
    <w:pPr>
      <w:spacing w:before="150" w:after="150" w:line="336" w:lineRule="atLeast"/>
      <w:jc w:val="both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C90AFF"/>
    <w:pPr>
      <w:spacing w:before="100" w:beforeAutospacing="1" w:after="100" w:afterAutospacing="1"/>
    </w:pPr>
    <w:rPr>
      <w:b/>
      <w:bCs/>
      <w:color w:val="003366"/>
      <w:lang w:val="en-US" w:eastAsia="en-US"/>
    </w:rPr>
  </w:style>
  <w:style w:type="paragraph" w:customStyle="1" w:styleId="style142">
    <w:name w:val="style142"/>
    <w:basedOn w:val="Normal"/>
    <w:uiPriority w:val="99"/>
    <w:rsid w:val="00C90AFF"/>
    <w:pPr>
      <w:spacing w:before="100" w:beforeAutospacing="1" w:after="100" w:afterAutospacing="1"/>
    </w:pPr>
    <w:rPr>
      <w:b/>
      <w:bCs/>
      <w:color w:val="003366"/>
      <w:sz w:val="15"/>
      <w:szCs w:val="15"/>
    </w:rPr>
  </w:style>
  <w:style w:type="paragraph" w:customStyle="1" w:styleId="style6style116">
    <w:name w:val="style6 style116"/>
    <w:basedOn w:val="Normal"/>
    <w:uiPriority w:val="99"/>
    <w:rsid w:val="00C90AFF"/>
    <w:pPr>
      <w:spacing w:before="100" w:beforeAutospacing="1" w:after="100" w:afterAutospacing="1"/>
    </w:pPr>
    <w:rPr>
      <w:color w:val="000000"/>
    </w:rPr>
  </w:style>
  <w:style w:type="paragraph" w:customStyle="1" w:styleId="msolistparagraph0">
    <w:name w:val="msolistparagraph"/>
    <w:basedOn w:val="Normal"/>
    <w:uiPriority w:val="99"/>
    <w:rsid w:val="00C90AFF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cxspmiddle">
    <w:name w:val="msolistparagraphcxspmiddle"/>
    <w:basedOn w:val="Normal"/>
    <w:uiPriority w:val="99"/>
    <w:rsid w:val="00C90AFF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cxsplast">
    <w:name w:val="msolistparagraphcxsplast"/>
    <w:basedOn w:val="Normal"/>
    <w:uiPriority w:val="99"/>
    <w:rsid w:val="00C90AFF"/>
    <w:pP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C90AFF"/>
    <w:pPr>
      <w:spacing w:before="100" w:beforeAutospacing="1" w:after="100" w:afterAutospacing="1"/>
    </w:pPr>
  </w:style>
  <w:style w:type="paragraph" w:customStyle="1" w:styleId="xl72">
    <w:name w:val="xl72"/>
    <w:basedOn w:val="Normal"/>
    <w:uiPriority w:val="99"/>
    <w:rsid w:val="00C90AFF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C90AF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8">
    <w:name w:val="xl138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158">
    <w:name w:val="xl158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2">
    <w:name w:val="xl162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0">
    <w:name w:val="xl170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4">
    <w:name w:val="xl174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3">
    <w:name w:val="xl183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</w:style>
  <w:style w:type="paragraph" w:customStyle="1" w:styleId="xl186">
    <w:name w:val="xl186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4">
    <w:name w:val="xl194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9">
    <w:name w:val="xl199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</w:style>
  <w:style w:type="paragraph" w:customStyle="1" w:styleId="xl201">
    <w:name w:val="xl20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2">
    <w:name w:val="xl202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5">
    <w:name w:val="xl205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7">
    <w:name w:val="xl207"/>
    <w:basedOn w:val="Normal"/>
    <w:uiPriority w:val="99"/>
    <w:rsid w:val="00C90AF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8">
    <w:name w:val="xl20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2">
    <w:name w:val="xl212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3">
    <w:name w:val="xl213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4">
    <w:name w:val="xl214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5">
    <w:name w:val="xl215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6">
    <w:name w:val="xl216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7">
    <w:name w:val="xl217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9">
    <w:name w:val="xl219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1">
    <w:name w:val="xl221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22">
    <w:name w:val="xl222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23">
    <w:name w:val="xl223"/>
    <w:basedOn w:val="Normal"/>
    <w:uiPriority w:val="99"/>
    <w:rsid w:val="00C90AFF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6">
    <w:name w:val="xl226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28">
    <w:name w:val="xl228"/>
    <w:basedOn w:val="Normal"/>
    <w:uiPriority w:val="99"/>
    <w:rsid w:val="00C90AFF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9">
    <w:name w:val="xl229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1">
    <w:name w:val="xl231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4">
    <w:name w:val="xl234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5">
    <w:name w:val="xl235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7">
    <w:name w:val="xl237"/>
    <w:basedOn w:val="Normal"/>
    <w:uiPriority w:val="99"/>
    <w:rsid w:val="00C90AF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8">
    <w:name w:val="xl238"/>
    <w:basedOn w:val="Normal"/>
    <w:uiPriority w:val="99"/>
    <w:rsid w:val="00C90AFF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Normal"/>
    <w:uiPriority w:val="99"/>
    <w:rsid w:val="00C90AFF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Normal"/>
    <w:uiPriority w:val="99"/>
    <w:rsid w:val="00C90AFF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Normal"/>
    <w:uiPriority w:val="99"/>
    <w:rsid w:val="00C90AFF"/>
    <w:pPr>
      <w:pBdr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2">
    <w:name w:val="xl242"/>
    <w:basedOn w:val="Normal"/>
    <w:uiPriority w:val="99"/>
    <w:rsid w:val="00C90AFF"/>
    <w:pPr>
      <w:pBdr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3">
    <w:name w:val="xl243"/>
    <w:basedOn w:val="Normal"/>
    <w:uiPriority w:val="99"/>
    <w:rsid w:val="00C90AFF"/>
    <w:pPr>
      <w:pBdr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4">
    <w:name w:val="xl244"/>
    <w:basedOn w:val="Normal"/>
    <w:uiPriority w:val="99"/>
    <w:rsid w:val="00C90AFF"/>
    <w:pPr>
      <w:pBdr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45">
    <w:name w:val="xl245"/>
    <w:basedOn w:val="Normal"/>
    <w:uiPriority w:val="99"/>
    <w:rsid w:val="00C90AFF"/>
    <w:pP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46">
    <w:name w:val="xl246"/>
    <w:basedOn w:val="Normal"/>
    <w:uiPriority w:val="99"/>
    <w:rsid w:val="00C90AFF"/>
    <w:pPr>
      <w:shd w:val="clear" w:color="auto" w:fill="FFCC00"/>
      <w:spacing w:before="100" w:beforeAutospacing="1" w:after="100" w:afterAutospacing="1"/>
      <w:jc w:val="center"/>
    </w:pPr>
  </w:style>
  <w:style w:type="character" w:styleId="IntenseEmphasis">
    <w:name w:val="Intense Emphasis"/>
    <w:uiPriority w:val="21"/>
    <w:qFormat/>
    <w:rsid w:val="00C90AFF"/>
    <w:rPr>
      <w:b/>
      <w:bCs/>
      <w:i/>
      <w:iCs/>
      <w:color w:val="4F81BD"/>
    </w:rPr>
  </w:style>
  <w:style w:type="character" w:customStyle="1" w:styleId="highlight">
    <w:name w:val="highlight"/>
    <w:rsid w:val="00C90AFF"/>
  </w:style>
  <w:style w:type="character" w:customStyle="1" w:styleId="Normal1">
    <w:name w:val="Normal1"/>
    <w:rsid w:val="00C90AFF"/>
    <w:rPr>
      <w:rFonts w:ascii="Arial" w:hAnsi="Arial" w:cs="Arial" w:hint="default"/>
      <w:sz w:val="24"/>
    </w:rPr>
  </w:style>
  <w:style w:type="character" w:customStyle="1" w:styleId="fullpost">
    <w:name w:val="fullpost"/>
    <w:rsid w:val="00C90AFF"/>
  </w:style>
  <w:style w:type="character" w:customStyle="1" w:styleId="hps">
    <w:name w:val="hps"/>
    <w:rsid w:val="00C90AFF"/>
  </w:style>
  <w:style w:type="character" w:customStyle="1" w:styleId="st">
    <w:name w:val="st"/>
    <w:rsid w:val="00C90AFF"/>
  </w:style>
  <w:style w:type="character" w:customStyle="1" w:styleId="style961">
    <w:name w:val="style961"/>
    <w:rsid w:val="00C90AFF"/>
    <w:rPr>
      <w:b/>
      <w:bCs/>
      <w:color w:val="666699"/>
    </w:rPr>
  </w:style>
  <w:style w:type="character" w:customStyle="1" w:styleId="style821">
    <w:name w:val="style821"/>
    <w:rsid w:val="00C90AFF"/>
    <w:rPr>
      <w:b/>
      <w:bCs/>
      <w:color w:val="884444"/>
    </w:rPr>
  </w:style>
  <w:style w:type="character" w:customStyle="1" w:styleId="style841">
    <w:name w:val="style841"/>
    <w:rsid w:val="00C90AFF"/>
    <w:rPr>
      <w:b/>
      <w:bCs/>
      <w:color w:val="AA0000"/>
    </w:rPr>
  </w:style>
  <w:style w:type="character" w:customStyle="1" w:styleId="style171">
    <w:name w:val="style171"/>
    <w:rsid w:val="00C90AFF"/>
    <w:rPr>
      <w:sz w:val="15"/>
      <w:szCs w:val="15"/>
    </w:rPr>
  </w:style>
  <w:style w:type="character" w:customStyle="1" w:styleId="style96">
    <w:name w:val="style96"/>
    <w:rsid w:val="00C90AFF"/>
  </w:style>
  <w:style w:type="character" w:customStyle="1" w:styleId="style391">
    <w:name w:val="style391"/>
    <w:rsid w:val="00C90AFF"/>
    <w:rPr>
      <w:rFonts w:ascii="Verdana" w:hAnsi="Verdana" w:hint="default"/>
      <w:sz w:val="16"/>
      <w:szCs w:val="16"/>
    </w:rPr>
  </w:style>
  <w:style w:type="character" w:customStyle="1" w:styleId="articleseperator">
    <w:name w:val="article_seperator"/>
    <w:uiPriority w:val="99"/>
    <w:rsid w:val="00C90AFF"/>
  </w:style>
  <w:style w:type="character" w:customStyle="1" w:styleId="style85">
    <w:name w:val="style85"/>
    <w:rsid w:val="00C90AFF"/>
  </w:style>
  <w:style w:type="character" w:customStyle="1" w:styleId="uistorymessage">
    <w:name w:val="uistory_message"/>
    <w:rsid w:val="00C90AFF"/>
  </w:style>
  <w:style w:type="character" w:customStyle="1" w:styleId="hp">
    <w:name w:val="hp"/>
    <w:rsid w:val="00C90AFF"/>
  </w:style>
  <w:style w:type="character" w:customStyle="1" w:styleId="il">
    <w:name w:val="il"/>
    <w:rsid w:val="00C90AFF"/>
  </w:style>
  <w:style w:type="table" w:styleId="TableElegant">
    <w:name w:val="Table Elegant"/>
    <w:basedOn w:val="TableNormal"/>
    <w:uiPriority w:val="99"/>
    <w:unhideWhenUsed/>
    <w:rsid w:val="00C9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C90AF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0AFF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90AFF"/>
    <w:rPr>
      <w:rFonts w:ascii="Consolas" w:eastAsia="Calibri" w:hAnsi="Consolas" w:cs="Times New Roman"/>
      <w:sz w:val="21"/>
      <w:szCs w:val="21"/>
      <w:lang w:val="en-GB" w:eastAsia="hr-HR"/>
    </w:rPr>
  </w:style>
  <w:style w:type="character" w:styleId="HTMLCite">
    <w:name w:val="HTML Cite"/>
    <w:uiPriority w:val="99"/>
    <w:unhideWhenUsed/>
    <w:rsid w:val="00C90AFF"/>
    <w:rPr>
      <w:i/>
      <w:iCs/>
    </w:rPr>
  </w:style>
  <w:style w:type="table" w:styleId="LightShading-Accent4">
    <w:name w:val="Light Shading Accent 4"/>
    <w:basedOn w:val="TableNormal"/>
    <w:uiPriority w:val="60"/>
    <w:unhideWhenUsed/>
    <w:rsid w:val="00C90AF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ageNumber">
    <w:name w:val="page number"/>
    <w:uiPriority w:val="99"/>
    <w:rsid w:val="00C90AFF"/>
    <w:rPr>
      <w:rFonts w:cs="Times New Roman"/>
    </w:rPr>
  </w:style>
  <w:style w:type="character" w:customStyle="1" w:styleId="HTMLMarkup">
    <w:name w:val="HTML Markup"/>
    <w:rsid w:val="00C90AFF"/>
    <w:rPr>
      <w:vanish/>
      <w:color w:val="FF0000"/>
    </w:rPr>
  </w:style>
  <w:style w:type="paragraph" w:styleId="TOC5">
    <w:name w:val="toc 5"/>
    <w:basedOn w:val="Normal"/>
    <w:next w:val="Normal"/>
    <w:autoRedefine/>
    <w:uiPriority w:val="39"/>
    <w:unhideWhenUsed/>
    <w:rsid w:val="00C90AF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90AF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90AF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90AF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90AFF"/>
    <w:pPr>
      <w:ind w:left="1920"/>
    </w:pPr>
    <w:rPr>
      <w:sz w:val="18"/>
      <w:szCs w:val="18"/>
    </w:rPr>
  </w:style>
  <w:style w:type="character" w:customStyle="1" w:styleId="SasaMadacki">
    <w:name w:val="Sasa Madacki"/>
    <w:semiHidden/>
    <w:rsid w:val="00C90AFF"/>
    <w:rPr>
      <w:rFonts w:ascii="Arial" w:hAnsi="Arial" w:cs="Arial" w:hint="default"/>
      <w:color w:val="000080"/>
      <w:sz w:val="20"/>
      <w:szCs w:val="20"/>
    </w:rPr>
  </w:style>
  <w:style w:type="character" w:customStyle="1" w:styleId="mw-headline">
    <w:name w:val="mw-headline"/>
    <w:rsid w:val="00C90AFF"/>
  </w:style>
  <w:style w:type="character" w:customStyle="1" w:styleId="apple-converted-space">
    <w:name w:val="apple-converted-space"/>
    <w:rsid w:val="00C90AFF"/>
  </w:style>
  <w:style w:type="character" w:customStyle="1" w:styleId="shorttext">
    <w:name w:val="short_text"/>
    <w:rsid w:val="00C90AFF"/>
  </w:style>
  <w:style w:type="character" w:customStyle="1" w:styleId="atn">
    <w:name w:val="atn"/>
    <w:rsid w:val="00C90AFF"/>
  </w:style>
  <w:style w:type="paragraph" w:styleId="Title">
    <w:name w:val="Title"/>
    <w:basedOn w:val="Normal"/>
    <w:link w:val="TitleChar"/>
    <w:uiPriority w:val="10"/>
    <w:qFormat/>
    <w:rsid w:val="00C90AFF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90AF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CommentReference">
    <w:name w:val="annotation reference"/>
    <w:uiPriority w:val="99"/>
    <w:unhideWhenUsed/>
    <w:rsid w:val="00C9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AF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9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0AF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PlaceholderText">
    <w:name w:val="Placeholder Text"/>
    <w:uiPriority w:val="99"/>
    <w:semiHidden/>
    <w:rsid w:val="00C90AFF"/>
    <w:rPr>
      <w:color w:val="808080"/>
    </w:rPr>
  </w:style>
  <w:style w:type="character" w:customStyle="1" w:styleId="HTMLPreformattedChar1">
    <w:name w:val="HTML Preformatted Char1"/>
    <w:rsid w:val="00C90AFF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ableofFigures">
    <w:name w:val="table of figures"/>
    <w:basedOn w:val="Normal"/>
    <w:next w:val="Normal"/>
    <w:rsid w:val="00C90AFF"/>
    <w:rPr>
      <w:lang w:val="en-US" w:eastAsia="en-US"/>
    </w:rPr>
  </w:style>
  <w:style w:type="character" w:customStyle="1" w:styleId="naslovveci">
    <w:name w:val="naslovveci"/>
    <w:uiPriority w:val="99"/>
    <w:rsid w:val="00C90AFF"/>
    <w:rPr>
      <w:rFonts w:cs="Times New Roman"/>
    </w:rPr>
  </w:style>
  <w:style w:type="character" w:customStyle="1" w:styleId="textsivi10">
    <w:name w:val="textsivi10"/>
    <w:uiPriority w:val="99"/>
    <w:rsid w:val="00C90AFF"/>
    <w:rPr>
      <w:rFonts w:cs="Times New Roman"/>
    </w:rPr>
  </w:style>
  <w:style w:type="paragraph" w:customStyle="1" w:styleId="text">
    <w:name w:val="text"/>
    <w:basedOn w:val="Normal"/>
    <w:uiPriority w:val="99"/>
    <w:rsid w:val="00C90AFF"/>
    <w:pPr>
      <w:spacing w:before="100" w:beforeAutospacing="1" w:after="100" w:afterAutospacing="1"/>
    </w:pPr>
  </w:style>
  <w:style w:type="paragraph" w:customStyle="1" w:styleId="naslov">
    <w:name w:val="naslov"/>
    <w:basedOn w:val="Normal"/>
    <w:uiPriority w:val="99"/>
    <w:rsid w:val="00C90AFF"/>
    <w:rPr>
      <w:rFonts w:eastAsia="Batang"/>
      <w:b/>
      <w:caps/>
      <w:lang w:eastAsia="ko-KR"/>
    </w:rPr>
  </w:style>
  <w:style w:type="paragraph" w:customStyle="1" w:styleId="podnaslov">
    <w:name w:val="podnaslov"/>
    <w:basedOn w:val="Normal"/>
    <w:uiPriority w:val="99"/>
    <w:rsid w:val="00C90AFF"/>
    <w:rPr>
      <w:rFonts w:eastAsia="Batang"/>
      <w:b/>
      <w:lang w:eastAsia="ko-KR"/>
    </w:rPr>
  </w:style>
  <w:style w:type="paragraph" w:customStyle="1" w:styleId="Balk">
    <w:name w:val="Başlık"/>
    <w:basedOn w:val="Normal"/>
    <w:uiPriority w:val="99"/>
    <w:rsid w:val="00C90AFF"/>
    <w:pPr>
      <w:spacing w:before="120" w:line="252" w:lineRule="auto"/>
      <w:ind w:left="993" w:hanging="993"/>
      <w:jc w:val="both"/>
    </w:pPr>
    <w:rPr>
      <w:rFonts w:ascii="ElegaGarmnd BT" w:hAnsi="ElegaGarmnd BT"/>
      <w:b/>
      <w:sz w:val="23"/>
      <w:szCs w:val="20"/>
      <w:lang w:val="tr-TR" w:eastAsia="tr-TR"/>
    </w:rPr>
  </w:style>
  <w:style w:type="paragraph" w:styleId="TableofAuthorities">
    <w:name w:val="table of authorities"/>
    <w:basedOn w:val="Normal"/>
    <w:next w:val="Normal"/>
    <w:autoRedefine/>
    <w:uiPriority w:val="99"/>
    <w:rsid w:val="00C90AFF"/>
    <w:pPr>
      <w:numPr>
        <w:numId w:val="5"/>
      </w:numPr>
      <w:spacing w:line="312" w:lineRule="auto"/>
    </w:pPr>
    <w:rPr>
      <w:rFonts w:ascii="Zurich Cn BT" w:eastAsia="Batang" w:hAnsi="Zurich Cn BT"/>
      <w:lang w:val="en-US" w:eastAsia="ko-KR"/>
    </w:rPr>
  </w:style>
  <w:style w:type="character" w:customStyle="1" w:styleId="StyleZurichCnBT">
    <w:name w:val="Style Zurich Cn BT"/>
    <w:uiPriority w:val="99"/>
    <w:rsid w:val="00C90AFF"/>
    <w:rPr>
      <w:rFonts w:ascii="Times New Roman" w:hAnsi="Times New Roman" w:cs="Times New Roman"/>
    </w:rPr>
  </w:style>
  <w:style w:type="paragraph" w:customStyle="1" w:styleId="tool-tip">
    <w:name w:val="tool-tip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FFFFFF"/>
      <w:sz w:val="20"/>
      <w:szCs w:val="20"/>
      <w:lang w:val="en-US" w:eastAsia="en-US"/>
    </w:rPr>
  </w:style>
  <w:style w:type="paragraph" w:customStyle="1" w:styleId="tool-title">
    <w:name w:val="tool-title"/>
    <w:basedOn w:val="Normal"/>
    <w:uiPriority w:val="99"/>
    <w:rsid w:val="00C90AFF"/>
    <w:rPr>
      <w:rFonts w:ascii="Trebuchet MS" w:hAnsi="Trebuchet MS"/>
      <w:b/>
      <w:bCs/>
      <w:color w:val="9FD4FF"/>
      <w:sz w:val="17"/>
      <w:szCs w:val="17"/>
      <w:lang w:val="en-US" w:eastAsia="en-US"/>
    </w:rPr>
  </w:style>
  <w:style w:type="paragraph" w:customStyle="1" w:styleId="tool-text">
    <w:name w:val="tool-text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17"/>
      <w:szCs w:val="17"/>
      <w:lang w:val="en-US" w:eastAsia="en-US"/>
    </w:rPr>
  </w:style>
  <w:style w:type="paragraph" w:customStyle="1" w:styleId="mainback">
    <w:name w:val="mainback"/>
    <w:basedOn w:val="Normal"/>
    <w:uiPriority w:val="99"/>
    <w:rsid w:val="00C90AFF"/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tekst">
    <w:name w:val="tekst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itetitle">
    <w:name w:val="sitetitle"/>
    <w:basedOn w:val="Normal"/>
    <w:uiPriority w:val="99"/>
    <w:rsid w:val="00C90AFF"/>
    <w:pPr>
      <w:spacing w:before="100" w:beforeAutospacing="1" w:after="100" w:afterAutospacing="1"/>
      <w:ind w:firstLine="150"/>
    </w:pPr>
    <w:rPr>
      <w:rFonts w:ascii="Tahoma" w:hAnsi="Tahoma" w:cs="Tahoma"/>
      <w:b/>
      <w:bCs/>
      <w:smallCaps/>
      <w:color w:val="333232"/>
      <w:sz w:val="53"/>
      <w:szCs w:val="53"/>
      <w:lang w:val="en-US" w:eastAsia="en-US"/>
    </w:rPr>
  </w:style>
  <w:style w:type="paragraph" w:customStyle="1" w:styleId="searchbox">
    <w:name w:val="searchbox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leftnav">
    <w:name w:val="leftnav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enternav">
    <w:name w:val="centernav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rightnav">
    <w:name w:val="rightnav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content">
    <w:name w:val="navcontent"/>
    <w:basedOn w:val="Normal"/>
    <w:uiPriority w:val="99"/>
    <w:rsid w:val="00C90AFF"/>
    <w:pPr>
      <w:shd w:val="clear" w:color="auto" w:fill="595959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titlemain">
    <w:name w:val="navtitle_main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b/>
      <w:bCs/>
      <w:color w:val="FB8404"/>
      <w:sz w:val="18"/>
      <w:szCs w:val="18"/>
      <w:lang w:val="en-US" w:eastAsia="en-US"/>
    </w:rPr>
  </w:style>
  <w:style w:type="paragraph" w:customStyle="1" w:styleId="navbgmain">
    <w:name w:val="navbg_main"/>
    <w:basedOn w:val="Normal"/>
    <w:uiPriority w:val="99"/>
    <w:rsid w:val="00C90AFF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bguser">
    <w:name w:val="navbg_user"/>
    <w:basedOn w:val="Normal"/>
    <w:uiPriority w:val="99"/>
    <w:rsid w:val="00C90AFF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ontab">
    <w:name w:val="ontab"/>
    <w:basedOn w:val="Normal"/>
    <w:uiPriority w:val="99"/>
    <w:rsid w:val="00C90AFF"/>
    <w:pPr>
      <w:pBdr>
        <w:top w:val="outset" w:sz="6" w:space="0" w:color="B3B3B3"/>
        <w:left w:val="outset" w:sz="6" w:space="0" w:color="B3B3B3"/>
        <w:bottom w:val="single" w:sz="6" w:space="0" w:color="FFFFFF"/>
        <w:right w:val="outset" w:sz="6" w:space="0" w:color="B3B3B3"/>
      </w:pBdr>
      <w:shd w:val="clear" w:color="auto" w:fill="FFFFFF"/>
      <w:spacing w:before="100" w:beforeAutospacing="1" w:after="100" w:afterAutospacing="1"/>
      <w:jc w:val="center"/>
    </w:pPr>
    <w:rPr>
      <w:rFonts w:ascii="Trebuchet MS" w:hAnsi="Trebuchet MS"/>
      <w:color w:val="495C5F"/>
      <w:sz w:val="20"/>
      <w:szCs w:val="20"/>
      <w:lang w:val="en-US" w:eastAsia="en-US"/>
    </w:rPr>
  </w:style>
  <w:style w:type="paragraph" w:customStyle="1" w:styleId="offtab">
    <w:name w:val="offtab"/>
    <w:basedOn w:val="Normal"/>
    <w:uiPriority w:val="99"/>
    <w:rsid w:val="00C90AFF"/>
    <w:pPr>
      <w:pBdr>
        <w:top w:val="outset" w:sz="6" w:space="0" w:color="E0E0E0"/>
        <w:left w:val="outset" w:sz="6" w:space="0" w:color="E0E0E0"/>
        <w:bottom w:val="single" w:sz="6" w:space="0" w:color="B3B3B3"/>
        <w:right w:val="outset" w:sz="6" w:space="0" w:color="E0E0E0"/>
      </w:pBdr>
      <w:shd w:val="clear" w:color="auto" w:fill="F5E8CE"/>
      <w:spacing w:before="100" w:beforeAutospacing="1" w:after="100" w:afterAutospacing="1"/>
      <w:jc w:val="center"/>
    </w:pPr>
    <w:rPr>
      <w:rFonts w:ascii="Trebuchet MS" w:hAnsi="Trebuchet MS"/>
      <w:color w:val="769196"/>
      <w:sz w:val="20"/>
      <w:szCs w:val="20"/>
      <w:lang w:val="en-US" w:eastAsia="en-US"/>
    </w:rPr>
  </w:style>
  <w:style w:type="paragraph" w:customStyle="1" w:styleId="tabheading">
    <w:name w:val="tabheading"/>
    <w:basedOn w:val="Normal"/>
    <w:uiPriority w:val="99"/>
    <w:rsid w:val="00C90AFF"/>
    <w:pPr>
      <w:shd w:val="clear" w:color="auto" w:fill="F5E8CE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pagetext">
    <w:name w:val="pagetext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vanish/>
      <w:color w:val="3C4B4D"/>
      <w:sz w:val="20"/>
      <w:szCs w:val="20"/>
      <w:lang w:val="en-US" w:eastAsia="en-US"/>
    </w:rPr>
  </w:style>
  <w:style w:type="paragraph" w:customStyle="1" w:styleId="frontpageheader">
    <w:name w:val="frontpageheader"/>
    <w:basedOn w:val="Normal"/>
    <w:uiPriority w:val="99"/>
    <w:rsid w:val="00C90AFF"/>
    <w:pPr>
      <w:spacing w:before="100" w:beforeAutospacing="1" w:after="100" w:afterAutospacing="1"/>
      <w:jc w:val="center"/>
    </w:pPr>
    <w:rPr>
      <w:rFonts w:ascii="Trebuchet MS" w:hAnsi="Trebuchet MS"/>
      <w:b/>
      <w:bCs/>
      <w:color w:val="4E6366"/>
      <w:lang w:val="en-US" w:eastAsia="en-US"/>
    </w:rPr>
  </w:style>
  <w:style w:type="paragraph" w:customStyle="1" w:styleId="contentpane">
    <w:name w:val="contentpane"/>
    <w:basedOn w:val="Normal"/>
    <w:uiPriority w:val="99"/>
    <w:rsid w:val="00C90AFF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paneopen">
    <w:name w:val="contentpaneopen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heading">
    <w:name w:val="contentheading"/>
    <w:basedOn w:val="Normal"/>
    <w:uiPriority w:val="99"/>
    <w:rsid w:val="00C90AFF"/>
    <w:pPr>
      <w:pBdr>
        <w:bottom w:val="single" w:sz="12" w:space="0" w:color="FDA100"/>
      </w:pBdr>
      <w:spacing w:before="100" w:beforeAutospacing="1" w:after="100" w:afterAutospacing="1"/>
      <w:ind w:firstLine="30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contentpagetitle">
    <w:name w:val="contentpagetitle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b/>
      <w:bCs/>
      <w:color w:val="333232"/>
      <w:sz w:val="23"/>
      <w:szCs w:val="23"/>
      <w:lang w:val="en-US" w:eastAsia="en-US"/>
    </w:rPr>
  </w:style>
  <w:style w:type="paragraph" w:customStyle="1" w:styleId="contentdescription">
    <w:name w:val="contentdescription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33232"/>
      <w:sz w:val="20"/>
      <w:szCs w:val="20"/>
      <w:lang w:val="en-US" w:eastAsia="en-US"/>
    </w:rPr>
  </w:style>
  <w:style w:type="paragraph" w:customStyle="1" w:styleId="componentheading">
    <w:name w:val="componentheading"/>
    <w:basedOn w:val="Normal"/>
    <w:uiPriority w:val="99"/>
    <w:rsid w:val="00C90AFF"/>
    <w:pPr>
      <w:pBdr>
        <w:bottom w:val="single" w:sz="12" w:space="0" w:color="FDA100"/>
      </w:pBdr>
      <w:spacing w:before="100" w:beforeAutospacing="1" w:after="100" w:afterAutospacing="1"/>
      <w:ind w:firstLine="30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button">
    <w:name w:val="button"/>
    <w:basedOn w:val="Normal"/>
    <w:uiPriority w:val="99"/>
    <w:rsid w:val="00C90AFF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BCBCBC"/>
      <w:spacing w:before="100" w:beforeAutospacing="1" w:after="100" w:afterAutospacing="1"/>
      <w:jc w:val="center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inputbox">
    <w:name w:val="inputbox"/>
    <w:basedOn w:val="Normal"/>
    <w:uiPriority w:val="99"/>
    <w:rsid w:val="00C90AFF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EFEFEF"/>
      <w:spacing w:before="100" w:beforeAutospacing="1" w:after="100" w:afterAutospacing="1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category">
    <w:name w:val="category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b/>
      <w:bCs/>
      <w:color w:val="86A92E"/>
      <w:sz w:val="20"/>
      <w:szCs w:val="20"/>
      <w:lang w:val="en-US" w:eastAsia="en-US"/>
    </w:rPr>
  </w:style>
  <w:style w:type="paragraph" w:customStyle="1" w:styleId="poll">
    <w:name w:val="poll"/>
    <w:basedOn w:val="Normal"/>
    <w:uiPriority w:val="99"/>
    <w:rsid w:val="00C90AFF"/>
    <w:pPr>
      <w:spacing w:before="100" w:beforeAutospacing="1" w:after="100" w:afterAutospacing="1" w:line="210" w:lineRule="atLeast"/>
    </w:pPr>
    <w:rPr>
      <w:rFonts w:ascii="Trebuchet MS" w:hAnsi="Trebuchet MS"/>
      <w:color w:val="3C4B4D"/>
      <w:sz w:val="18"/>
      <w:szCs w:val="18"/>
      <w:lang w:val="en-US" w:eastAsia="en-US"/>
    </w:rPr>
  </w:style>
  <w:style w:type="paragraph" w:customStyle="1" w:styleId="pollstableborder">
    <w:name w:val="pollstableborder"/>
    <w:basedOn w:val="Normal"/>
    <w:uiPriority w:val="99"/>
    <w:rsid w:val="00C90AF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entry2">
    <w:name w:val="sectiontableentry2"/>
    <w:basedOn w:val="Normal"/>
    <w:uiPriority w:val="99"/>
    <w:rsid w:val="00C90AFF"/>
    <w:pPr>
      <w:shd w:val="clear" w:color="auto" w:fill="E0E0E0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header">
    <w:name w:val="sectiontableheader"/>
    <w:basedOn w:val="Normal"/>
    <w:uiPriority w:val="99"/>
    <w:rsid w:val="00C90AFF"/>
    <w:pPr>
      <w:shd w:val="clear" w:color="auto" w:fill="B3B3B3"/>
      <w:spacing w:before="100" w:beforeAutospacing="1" w:after="100" w:afterAutospacing="1"/>
    </w:pPr>
    <w:rPr>
      <w:rFonts w:ascii="Trebuchet MS" w:hAnsi="Trebuchet MS"/>
      <w:b/>
      <w:bCs/>
      <w:color w:val="3C4B4D"/>
      <w:sz w:val="20"/>
      <w:szCs w:val="20"/>
      <w:lang w:val="en-US" w:eastAsia="en-US"/>
    </w:rPr>
  </w:style>
  <w:style w:type="paragraph" w:customStyle="1" w:styleId="small">
    <w:name w:val="small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4E6366"/>
      <w:sz w:val="18"/>
      <w:szCs w:val="18"/>
      <w:lang w:val="en-US" w:eastAsia="en-US"/>
    </w:rPr>
  </w:style>
  <w:style w:type="paragraph" w:customStyle="1" w:styleId="smalldark">
    <w:name w:val="smalldark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33333"/>
      <w:sz w:val="18"/>
      <w:szCs w:val="18"/>
      <w:lang w:val="en-US" w:eastAsia="en-US"/>
    </w:rPr>
  </w:style>
  <w:style w:type="paragraph" w:customStyle="1" w:styleId="newsfeedheading">
    <w:name w:val="newsfeedheading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b/>
      <w:bCs/>
      <w:color w:val="333333"/>
      <w:sz w:val="20"/>
      <w:szCs w:val="20"/>
      <w:lang w:val="en-US" w:eastAsia="en-US"/>
    </w:rPr>
  </w:style>
  <w:style w:type="paragraph" w:customStyle="1" w:styleId="newsfeeddate">
    <w:name w:val="newsfeeddate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createdate">
    <w:name w:val="createdate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modifydate">
    <w:name w:val="modifydate"/>
    <w:basedOn w:val="Normal"/>
    <w:uiPriority w:val="99"/>
    <w:rsid w:val="00C90AFF"/>
    <w:pPr>
      <w:spacing w:before="100" w:beforeAutospacing="1" w:after="100" w:afterAutospacing="1"/>
      <w:jc w:val="right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fase4rdf">
    <w:name w:val="fase4rdf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242D0C"/>
      <w:sz w:val="20"/>
      <w:szCs w:val="20"/>
      <w:lang w:val="en-US" w:eastAsia="en-US"/>
    </w:rPr>
  </w:style>
  <w:style w:type="paragraph" w:customStyle="1" w:styleId="pagenav">
    <w:name w:val="pagenav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rating">
    <w:name w:val="content_rating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contentvote">
    <w:name w:val="content_vote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16"/>
      <w:szCs w:val="16"/>
      <w:lang w:val="en-US" w:eastAsia="en-US"/>
    </w:rPr>
  </w:style>
  <w:style w:type="character" w:customStyle="1" w:styleId="links1">
    <w:name w:val="links1"/>
    <w:uiPriority w:val="99"/>
    <w:rsid w:val="00C90AFF"/>
    <w:rPr>
      <w:rFonts w:cs="Times New Roman"/>
    </w:rPr>
  </w:style>
  <w:style w:type="character" w:customStyle="1" w:styleId="textnormal1">
    <w:name w:val="textnormal1"/>
    <w:uiPriority w:val="99"/>
    <w:rsid w:val="00C90AFF"/>
    <w:rPr>
      <w:rFonts w:ascii="Verdana" w:hAnsi="Verdana" w:cs="Times New Roman"/>
      <w:color w:val="000000"/>
      <w:sz w:val="21"/>
      <w:szCs w:val="21"/>
    </w:rPr>
  </w:style>
  <w:style w:type="table" w:styleId="Table3Deffects2">
    <w:name w:val="Table 3D effects 2"/>
    <w:basedOn w:val="TableNormal"/>
    <w:uiPriority w:val="99"/>
    <w:rsid w:val="00C90A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C90A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A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AF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customStyle="1" w:styleId="HeaderOdd">
    <w:name w:val="Header Odd"/>
    <w:basedOn w:val="NoSpacing"/>
    <w:qFormat/>
    <w:rsid w:val="00C90AFF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sz w:val="20"/>
      <w:szCs w:val="20"/>
      <w:lang w:val="en-US" w:eastAsia="ja-JP"/>
    </w:rPr>
  </w:style>
  <w:style w:type="character" w:customStyle="1" w:styleId="formaedit">
    <w:name w:val="formaedit"/>
    <w:rsid w:val="00C90AFF"/>
  </w:style>
  <w:style w:type="character" w:customStyle="1" w:styleId="usercontent">
    <w:name w:val="usercontent"/>
    <w:rsid w:val="00C90AFF"/>
  </w:style>
  <w:style w:type="paragraph" w:styleId="BodyText2">
    <w:name w:val="Body Text 2"/>
    <w:basedOn w:val="Normal"/>
    <w:link w:val="BodyText2Char"/>
    <w:uiPriority w:val="99"/>
    <w:unhideWhenUsed/>
    <w:rsid w:val="00C90A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0AF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51">
    <w:name w:val="Plain Table 51"/>
    <w:basedOn w:val="TableNormal"/>
    <w:uiPriority w:val="45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">
    <w:name w:val="Plain Table 11"/>
    <w:basedOn w:val="TableNormal"/>
    <w:uiPriority w:val="41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1">
    <w:name w:val="Grid Table 1 Light1"/>
    <w:basedOn w:val="TableNormal"/>
    <w:uiPriority w:val="46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C90AF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0AF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OAHeading">
    <w:name w:val="toa heading"/>
    <w:basedOn w:val="Normal"/>
    <w:rsid w:val="00C90AFF"/>
    <w:pPr>
      <w:keepNext/>
      <w:suppressLineNumbers/>
      <w:suppressAutoHyphens/>
      <w:spacing w:before="240" w:after="120" w:line="276" w:lineRule="auto"/>
      <w:jc w:val="both"/>
    </w:pPr>
    <w:rPr>
      <w:rFonts w:ascii="Liberation Sans" w:eastAsia="Microsoft YaHei" w:hAnsi="Liberation Sans" w:cs="Arial"/>
      <w:b/>
      <w:bCs/>
      <w:sz w:val="32"/>
      <w:szCs w:val="32"/>
      <w:lang w:val="bs-Latn-BA" w:eastAsia="zh-CN"/>
    </w:rPr>
  </w:style>
  <w:style w:type="paragraph" w:customStyle="1" w:styleId="t4">
    <w:name w:val="t4"/>
    <w:basedOn w:val="Normal"/>
    <w:rsid w:val="00C90AFF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Grid0">
    <w:name w:val="TableGrid"/>
    <w:rsid w:val="00C90AFF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90AFF"/>
  </w:style>
  <w:style w:type="paragraph" w:styleId="Subtitle">
    <w:name w:val="Subtitle"/>
    <w:basedOn w:val="Normal"/>
    <w:next w:val="Normal"/>
    <w:link w:val="SubtitleChar"/>
    <w:uiPriority w:val="11"/>
    <w:qFormat/>
    <w:rsid w:val="00C90AFF"/>
    <w:pPr>
      <w:numPr>
        <w:ilvl w:val="1"/>
      </w:numPr>
      <w:spacing w:after="240" w:line="276" w:lineRule="auto"/>
    </w:pPr>
    <w:rPr>
      <w:rFonts w:ascii="Calibri" w:hAnsi="Calibri"/>
      <w:caps/>
      <w:color w:val="404040"/>
      <w:spacing w:val="20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90AFF"/>
    <w:rPr>
      <w:rFonts w:ascii="Calibri" w:eastAsia="Times New Roman" w:hAnsi="Calibri" w:cs="Times New Roman"/>
      <w:caps/>
      <w:color w:val="404040"/>
      <w:spacing w:val="20"/>
      <w:sz w:val="28"/>
      <w:szCs w:val="28"/>
    </w:rPr>
  </w:style>
  <w:style w:type="character" w:styleId="SubtleEmphasis">
    <w:name w:val="Subtle Emphasis"/>
    <w:uiPriority w:val="19"/>
    <w:qFormat/>
    <w:rsid w:val="00C90AFF"/>
    <w:rPr>
      <w:i/>
      <w:iCs/>
      <w:color w:val="595959"/>
    </w:rPr>
  </w:style>
  <w:style w:type="paragraph" w:styleId="Quote">
    <w:name w:val="Quote"/>
    <w:basedOn w:val="Normal"/>
    <w:next w:val="Normal"/>
    <w:link w:val="QuoteChar"/>
    <w:uiPriority w:val="29"/>
    <w:qFormat/>
    <w:rsid w:val="00C90AFF"/>
    <w:pPr>
      <w:spacing w:before="160" w:after="160" w:line="276" w:lineRule="auto"/>
      <w:ind w:left="720" w:right="720"/>
      <w:jc w:val="center"/>
    </w:pPr>
    <w:rPr>
      <w:rFonts w:ascii="Calibri Light" w:hAnsi="Calibri Light"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90AFF"/>
    <w:rPr>
      <w:rFonts w:ascii="Calibri Light" w:eastAsia="Times New Roman" w:hAnsi="Calibri Light" w:cs="Times New Roman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C90AFF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C90AF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C90AFF"/>
    <w:rPr>
      <w:b/>
      <w:bCs/>
      <w:caps w:val="0"/>
      <w:smallCaps/>
      <w:spacing w:val="0"/>
    </w:rPr>
  </w:style>
  <w:style w:type="character" w:customStyle="1" w:styleId="hw1">
    <w:name w:val="hw1"/>
    <w:rsid w:val="00C90AFF"/>
    <w:rPr>
      <w:b/>
      <w:bCs/>
      <w:sz w:val="24"/>
      <w:szCs w:val="24"/>
    </w:rPr>
  </w:style>
  <w:style w:type="character" w:customStyle="1" w:styleId="st1">
    <w:name w:val="st1"/>
    <w:rsid w:val="00C90AFF"/>
  </w:style>
  <w:style w:type="table" w:customStyle="1" w:styleId="PlainTable12">
    <w:name w:val="Plain Table 12"/>
    <w:basedOn w:val="TableNormal"/>
    <w:uiPriority w:val="41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2">
    <w:name w:val="Plain Table 22"/>
    <w:basedOn w:val="TableNormal"/>
    <w:uiPriority w:val="42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5Dark-Accent31">
    <w:name w:val="Grid Table 5 Dark - Accent 31"/>
    <w:basedOn w:val="TableNormal"/>
    <w:uiPriority w:val="50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C90AFF"/>
    <w:pPr>
      <w:ind w:left="720"/>
      <w:contextualSpacing/>
    </w:pPr>
    <w:rPr>
      <w:rFonts w:ascii="Calibri" w:hAnsi="Calibri" w:cs="Arial"/>
    </w:rPr>
  </w:style>
  <w:style w:type="table" w:customStyle="1" w:styleId="GridTable41">
    <w:name w:val="Grid Table 41"/>
    <w:basedOn w:val="TableNormal"/>
    <w:uiPriority w:val="49"/>
    <w:rsid w:val="00C90AFF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elPlus">
    <w:name w:val="SelPlus"/>
    <w:uiPriority w:val="1"/>
    <w:qFormat/>
    <w:rsid w:val="00C90AFF"/>
    <w:rPr>
      <w:rFonts w:ascii="Calibri" w:hAnsi="Calibri"/>
      <w:b/>
      <w:sz w:val="36"/>
      <w:szCs w:val="36"/>
    </w:rPr>
  </w:style>
  <w:style w:type="paragraph" w:customStyle="1" w:styleId="ecxmsonormal">
    <w:name w:val="ecxmsonormal"/>
    <w:basedOn w:val="Normal"/>
    <w:rsid w:val="00C90AFF"/>
    <w:pPr>
      <w:spacing w:after="324"/>
    </w:pPr>
    <w:rPr>
      <w:lang w:val="bs-Latn-BA" w:eastAsia="bs-Latn-BA"/>
    </w:rPr>
  </w:style>
  <w:style w:type="table" w:styleId="PlainTable1">
    <w:name w:val="Plain Table 1"/>
    <w:basedOn w:val="TableNormal"/>
    <w:uiPriority w:val="41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-Accent3">
    <w:name w:val="Grid Table 5 Dark Accent 3"/>
    <w:basedOn w:val="TableNormal"/>
    <w:uiPriority w:val="50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 Duvnjak</cp:lastModifiedBy>
  <cp:revision>2</cp:revision>
  <dcterms:created xsi:type="dcterms:W3CDTF">2017-09-04T07:44:00Z</dcterms:created>
  <dcterms:modified xsi:type="dcterms:W3CDTF">2017-09-04T07:44:00Z</dcterms:modified>
</cp:coreProperties>
</file>